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9F67CE"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2D3E2A">
        <w:rPr>
          <w:rFonts w:ascii="Azo Sans Lt" w:hAnsi="Azo Sans Lt" w:cstheme="minorHAnsi"/>
          <w:b/>
        </w:rPr>
        <w:t>I</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0AE33E5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2F1FBD">
        <w:rPr>
          <w:rFonts w:ascii="Azo Sans Md" w:hAnsi="Azo Sans Md" w:cstheme="minorHAnsi"/>
          <w:b/>
          <w:bCs/>
          <w:sz w:val="22"/>
          <w:szCs w:val="22"/>
        </w:rPr>
        <w:t>21.184/2023</w:t>
      </w:r>
      <w:r w:rsidR="00014A45" w:rsidRPr="00014A45">
        <w:rPr>
          <w:rFonts w:ascii="Azo Sans Md" w:hAnsi="Azo Sans Md" w:cstheme="minorHAnsi"/>
          <w:sz w:val="22"/>
          <w:szCs w:val="22"/>
        </w:rPr>
        <w:t>,</w:t>
      </w:r>
      <w:r w:rsidR="005466C3" w:rsidRPr="00014A45">
        <w:rPr>
          <w:rFonts w:ascii="Azo Sans Md" w:hAnsi="Azo Sans Md"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2F1FBD">
        <w:rPr>
          <w:rFonts w:ascii="Azo Sans Md" w:hAnsi="Azo Sans Md" w:cstheme="minorHAnsi"/>
          <w:b/>
          <w:bCs/>
          <w:sz w:val="22"/>
          <w:szCs w:val="22"/>
        </w:rPr>
        <w:t>257/2023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6D283B1"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F0146C">
        <w:rPr>
          <w:rFonts w:ascii="Azo Sans Lt" w:hAnsi="Azo Sans Lt" w:cstheme="minorHAnsi"/>
          <w:b w:val="0"/>
          <w:sz w:val="22"/>
          <w:szCs w:val="22"/>
        </w:rPr>
        <w:t>a</w:t>
      </w:r>
      <w:r w:rsidR="001D4AC3" w:rsidRPr="00785D66">
        <w:rPr>
          <w:rFonts w:ascii="Azo Sans Lt" w:hAnsi="Azo Sans Lt" w:cstheme="minorHAnsi"/>
          <w:b w:val="0"/>
          <w:sz w:val="22"/>
          <w:szCs w:val="22"/>
        </w:rPr>
        <w:t xml:space="preserve"> </w:t>
      </w:r>
      <w:r w:rsidR="00D3630E" w:rsidRPr="007266BA">
        <w:rPr>
          <w:rFonts w:ascii="Azo Sans Md" w:hAnsi="Azo Sans Md"/>
          <w:sz w:val="22"/>
          <w:szCs w:val="22"/>
        </w:rPr>
        <w:t>AQUISIÇÃO de materiais diversos (tecidos, aviamentos e agulhas)</w:t>
      </w:r>
      <w:r w:rsidR="00D3630E" w:rsidRPr="007266BA">
        <w:rPr>
          <w:rFonts w:ascii="Azo Sans Lt" w:hAnsi="Azo Sans Lt"/>
          <w:sz w:val="22"/>
          <w:szCs w:val="22"/>
        </w:rPr>
        <w:t xml:space="preserve">, </w:t>
      </w:r>
      <w:r w:rsidR="00D3630E" w:rsidRPr="00D3630E">
        <w:rPr>
          <w:rFonts w:ascii="Azo Sans Lt" w:hAnsi="Azo Sans Lt" w:cstheme="minorHAnsi"/>
          <w:b w:val="0"/>
          <w:sz w:val="22"/>
          <w:szCs w:val="22"/>
        </w:rPr>
        <w:t>que serão utilizados nas aulas dos cursos oferecidos pelo CEVEST – Centro de Formação Profissional e Transferência de Tecnologia para a Indústria do Vestuário, para a qualificação de centenas de pessoas que serão inseridos no mercado de trabalho, através da SECRETARIA MUNICIPAL DE CIÊNCIA, TECNOLOGIA, INOVAÇÃO E EDUCAÇÃO PROFISSIONALIZANTE E SUPERIOR</w:t>
      </w:r>
      <w:r w:rsidR="000034AD" w:rsidRPr="000034AD">
        <w:rPr>
          <w:rFonts w:ascii="Azo Sans Lt" w:hAnsi="Azo Sans Lt" w:cstheme="minorHAnsi"/>
          <w:b w:val="0"/>
          <w:sz w:val="22"/>
          <w:szCs w:val="22"/>
        </w:rPr>
        <w:t>,</w:t>
      </w:r>
      <w:r w:rsidR="001272CC" w:rsidRPr="000034AD">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14A45">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14A45">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14A45">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14A45">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23DA6BB7"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14A45">
        <w:rPr>
          <w:rFonts w:ascii="Azo Sans Lt" w:hAnsi="Azo Sans Lt" w:cstheme="minorHAnsi"/>
          <w:bCs/>
          <w:i/>
        </w:rPr>
        <w:t>caput</w:t>
      </w:r>
      <w:r w:rsidR="00014A45">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43C483A8" w:rsidR="001D32DF" w:rsidRDefault="001D32DF" w:rsidP="00014A45">
      <w:pPr>
        <w:pStyle w:val="PargrafodaLista"/>
        <w:widowControl/>
        <w:numPr>
          <w:ilvl w:val="1"/>
          <w:numId w:val="27"/>
        </w:numPr>
        <w:tabs>
          <w:tab w:val="left" w:pos="426"/>
        </w:tabs>
        <w:autoSpaceDE/>
        <w:autoSpaceDN/>
        <w:spacing w:before="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4FB8CB6" w14:textId="77777777" w:rsidR="00014A45" w:rsidRPr="00F37352" w:rsidRDefault="00014A45" w:rsidP="00014A45">
      <w:pPr>
        <w:pStyle w:val="PargrafodaLista"/>
        <w:widowControl/>
        <w:tabs>
          <w:tab w:val="left" w:pos="426"/>
        </w:tabs>
        <w:autoSpaceDE/>
        <w:autoSpaceDN/>
        <w:spacing w:before="0" w:line="276" w:lineRule="auto"/>
        <w:ind w:left="0"/>
        <w:jc w:val="both"/>
        <w:rPr>
          <w:rFonts w:ascii="Azo Sans Lt" w:hAnsi="Azo Sans Lt" w:cstheme="minorHAnsi"/>
          <w:bCs/>
          <w:iCs/>
        </w:rPr>
      </w:pPr>
    </w:p>
    <w:p w14:paraId="55AC4339" w14:textId="34F750DD" w:rsidR="00B03288" w:rsidRDefault="00B03288" w:rsidP="00014A45">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590BC3C4" w14:textId="0DD025D9" w:rsidR="00144452" w:rsidRPr="00144452" w:rsidRDefault="00144452" w:rsidP="00144452">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144452">
        <w:rPr>
          <w:rFonts w:ascii="Azo Sans Lt" w:hAnsi="Azo Sans Lt" w:cstheme="minorHAnsi"/>
          <w:bCs/>
          <w:iCs/>
        </w:rPr>
        <w:t>- As despesas decorrentes da aquisição, previstos no Termo de Referência correrão por conta da natureza da despesa, fonte de recurso e programa de trabalho, conforme especificado a seguir:</w:t>
      </w:r>
    </w:p>
    <w:p w14:paraId="336227DF" w14:textId="77777777" w:rsidR="00144452" w:rsidRPr="00144452" w:rsidRDefault="00144452" w:rsidP="00144452">
      <w:pPr>
        <w:pBdr>
          <w:top w:val="nil"/>
          <w:left w:val="nil"/>
          <w:bottom w:val="nil"/>
          <w:right w:val="nil"/>
          <w:between w:val="nil"/>
        </w:pBdr>
        <w:jc w:val="both"/>
        <w:rPr>
          <w:rFonts w:ascii="Calibri" w:eastAsia="Calibri" w:hAnsi="Calibri" w:cs="Calibri"/>
          <w:color w:val="000000"/>
          <w:sz w:val="10"/>
          <w:szCs w:val="10"/>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3260"/>
        <w:gridCol w:w="4819"/>
      </w:tblGrid>
      <w:tr w:rsidR="00144452" w14:paraId="52835C05" w14:textId="77777777" w:rsidTr="00144452">
        <w:tc>
          <w:tcPr>
            <w:tcW w:w="993" w:type="dxa"/>
            <w:tcBorders>
              <w:left w:val="nil"/>
              <w:right w:val="nil"/>
            </w:tcBorders>
            <w:vAlign w:val="center"/>
          </w:tcPr>
          <w:p w14:paraId="57A05E8B" w14:textId="1B49462A" w:rsidR="00144452" w:rsidRDefault="00144452"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4.1.1</w:t>
            </w:r>
          </w:p>
        </w:tc>
        <w:tc>
          <w:tcPr>
            <w:tcW w:w="3260" w:type="dxa"/>
            <w:tcBorders>
              <w:left w:val="nil"/>
              <w:right w:val="nil"/>
            </w:tcBorders>
            <w:vAlign w:val="center"/>
          </w:tcPr>
          <w:p w14:paraId="3E57CDBE" w14:textId="77777777" w:rsidR="00144452" w:rsidRDefault="00144452" w:rsidP="00F97506">
            <w:p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Elemento de Despesa:</w:t>
            </w:r>
          </w:p>
        </w:tc>
        <w:tc>
          <w:tcPr>
            <w:tcW w:w="4819" w:type="dxa"/>
            <w:tcBorders>
              <w:left w:val="nil"/>
              <w:right w:val="nil"/>
            </w:tcBorders>
            <w:vAlign w:val="center"/>
          </w:tcPr>
          <w:p w14:paraId="497CC44B" w14:textId="77777777" w:rsidR="00144452" w:rsidRDefault="00144452"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339030-06</w:t>
            </w:r>
          </w:p>
        </w:tc>
      </w:tr>
      <w:tr w:rsidR="00144452" w14:paraId="2878970E" w14:textId="77777777" w:rsidTr="00144452">
        <w:tc>
          <w:tcPr>
            <w:tcW w:w="993" w:type="dxa"/>
            <w:tcBorders>
              <w:left w:val="nil"/>
              <w:right w:val="nil"/>
            </w:tcBorders>
            <w:vAlign w:val="center"/>
          </w:tcPr>
          <w:p w14:paraId="146DFF70" w14:textId="0520F5A2" w:rsidR="00144452" w:rsidRDefault="00144452"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4.1.2</w:t>
            </w:r>
          </w:p>
        </w:tc>
        <w:tc>
          <w:tcPr>
            <w:tcW w:w="3260" w:type="dxa"/>
            <w:tcBorders>
              <w:left w:val="nil"/>
              <w:right w:val="nil"/>
            </w:tcBorders>
            <w:vAlign w:val="center"/>
          </w:tcPr>
          <w:p w14:paraId="5AED3A70" w14:textId="77777777" w:rsidR="00144452" w:rsidRDefault="00144452" w:rsidP="00F97506">
            <w:p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Fonte de Recurso:</w:t>
            </w:r>
          </w:p>
        </w:tc>
        <w:tc>
          <w:tcPr>
            <w:tcW w:w="4819" w:type="dxa"/>
            <w:tcBorders>
              <w:left w:val="nil"/>
              <w:right w:val="nil"/>
            </w:tcBorders>
            <w:vAlign w:val="center"/>
          </w:tcPr>
          <w:p w14:paraId="59E7B0DB" w14:textId="77777777" w:rsidR="00144452" w:rsidRDefault="00144452"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1501</w:t>
            </w:r>
          </w:p>
        </w:tc>
      </w:tr>
      <w:tr w:rsidR="00144452" w14:paraId="60A06B91" w14:textId="77777777" w:rsidTr="00144452">
        <w:tc>
          <w:tcPr>
            <w:tcW w:w="993" w:type="dxa"/>
            <w:tcBorders>
              <w:left w:val="nil"/>
              <w:right w:val="nil"/>
            </w:tcBorders>
            <w:vAlign w:val="center"/>
          </w:tcPr>
          <w:p w14:paraId="3547B13A" w14:textId="4A131FC3" w:rsidR="00144452" w:rsidRDefault="00144452"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4.1.3</w:t>
            </w:r>
          </w:p>
        </w:tc>
        <w:tc>
          <w:tcPr>
            <w:tcW w:w="3260" w:type="dxa"/>
            <w:tcBorders>
              <w:left w:val="nil"/>
              <w:right w:val="nil"/>
            </w:tcBorders>
            <w:vAlign w:val="center"/>
          </w:tcPr>
          <w:p w14:paraId="1A66E04E" w14:textId="77777777" w:rsidR="00144452" w:rsidRDefault="00144452" w:rsidP="00F97506">
            <w:p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Programa de Trabalho:</w:t>
            </w:r>
          </w:p>
        </w:tc>
        <w:tc>
          <w:tcPr>
            <w:tcW w:w="4819" w:type="dxa"/>
            <w:tcBorders>
              <w:left w:val="nil"/>
              <w:right w:val="nil"/>
            </w:tcBorders>
            <w:vAlign w:val="center"/>
          </w:tcPr>
          <w:p w14:paraId="77B7C8D4" w14:textId="77777777" w:rsidR="00144452" w:rsidRDefault="00144452"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15001.1136300312.077</w:t>
            </w:r>
          </w:p>
        </w:tc>
      </w:tr>
    </w:tbl>
    <w:p w14:paraId="054B91F1" w14:textId="5AB65202" w:rsidR="00144452" w:rsidRPr="00144452" w:rsidRDefault="00144452" w:rsidP="00144452">
      <w:pPr>
        <w:pStyle w:val="PargrafodaLista"/>
        <w:ind w:left="360"/>
        <w:jc w:val="both"/>
        <w:rPr>
          <w:rFonts w:ascii="Calibri" w:eastAsia="Calibri" w:hAnsi="Calibri" w:cs="Calibri"/>
          <w:color w:val="000000"/>
          <w:sz w:val="16"/>
          <w:szCs w:val="16"/>
        </w:rPr>
      </w:pPr>
      <w:r w:rsidRPr="00144452">
        <w:rPr>
          <w:rFonts w:ascii="Calibri" w:eastAsia="Calibri" w:hAnsi="Calibri" w:cs="Calibri"/>
          <w:color w:val="000000"/>
          <w:sz w:val="16"/>
          <w:szCs w:val="16"/>
        </w:rPr>
        <w:tab/>
      </w:r>
      <w:r w:rsidRPr="00144452">
        <w:rPr>
          <w:rFonts w:ascii="Calibri" w:eastAsia="Calibri" w:hAnsi="Calibri" w:cs="Calibri"/>
          <w:color w:val="000000"/>
          <w:sz w:val="16"/>
          <w:szCs w:val="16"/>
        </w:rPr>
        <w:tab/>
      </w:r>
      <w:r w:rsidRPr="00144452">
        <w:rPr>
          <w:rFonts w:ascii="Calibri" w:eastAsia="Calibri" w:hAnsi="Calibri" w:cs="Calibri"/>
          <w:color w:val="000000"/>
          <w:sz w:val="16"/>
          <w:szCs w:val="16"/>
        </w:rPr>
        <w:tab/>
      </w:r>
      <w:r w:rsidRPr="00144452">
        <w:rPr>
          <w:rFonts w:ascii="Calibri" w:eastAsia="Calibri" w:hAnsi="Calibri" w:cs="Calibri"/>
          <w:color w:val="000000"/>
          <w:sz w:val="16"/>
          <w:szCs w:val="16"/>
        </w:rPr>
        <w:tab/>
      </w:r>
      <w:r w:rsidRPr="00144452">
        <w:rPr>
          <w:rFonts w:ascii="Calibri" w:eastAsia="Calibri" w:hAnsi="Calibri" w:cs="Calibri"/>
          <w:color w:val="000000"/>
          <w:sz w:val="16"/>
          <w:szCs w:val="16"/>
        </w:rPr>
        <w:tab/>
      </w:r>
    </w:p>
    <w:p w14:paraId="3F2A6C1E" w14:textId="35363007" w:rsidR="00144452" w:rsidRPr="00144452" w:rsidRDefault="00144452" w:rsidP="00144452">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144452">
        <w:rPr>
          <w:rFonts w:ascii="Azo Sans Lt" w:hAnsi="Azo Sans Lt" w:cstheme="minorHAnsi"/>
          <w:bCs/>
          <w:iCs/>
        </w:rPr>
        <w:t xml:space="preserve">- As notas fiscais deverão ser emitidas em nome de: </w:t>
      </w:r>
      <w:r w:rsidRPr="00144452">
        <w:rPr>
          <w:rFonts w:ascii="Azo Sans Lt" w:hAnsi="Azo Sans Lt" w:cstheme="minorHAnsi"/>
          <w:b/>
          <w:iCs/>
        </w:rPr>
        <w:t>MUNICÍPIO DE NOVA FRIBURGO, CNPJ: 28.606.630/0001-23, ENDEREÇO: AVENIDA ALBERTO BRAUNE, 225, CENTRO, NOVA FRIBURGO - RJ, CEP: 28613-001</w:t>
      </w:r>
      <w:r w:rsidRPr="00144452">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5C611B4F"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w:t>
      </w:r>
      <w:r w:rsidR="00144452">
        <w:rPr>
          <w:rFonts w:ascii="Azo Sans Lt" w:hAnsi="Azo Sans Lt" w:cstheme="minorHAnsi"/>
          <w:bCs/>
          <w:iCs/>
        </w:rPr>
        <w:t>alínea “</w:t>
      </w:r>
      <w:r w:rsidRPr="00814BB1">
        <w:rPr>
          <w:rFonts w:ascii="Azo Sans Lt" w:hAnsi="Azo Sans Lt" w:cstheme="minorHAnsi"/>
          <w:bCs/>
          <w:iCs/>
        </w:rPr>
        <w:t>d</w:t>
      </w:r>
      <w:r w:rsidR="00144452">
        <w:rPr>
          <w:rFonts w:ascii="Azo Sans Lt" w:hAnsi="Azo Sans Lt" w:cstheme="minorHAnsi"/>
          <w:bCs/>
          <w:iCs/>
        </w:rPr>
        <w:t>”</w:t>
      </w:r>
      <w:r w:rsidRPr="00814BB1">
        <w:rPr>
          <w:rFonts w:ascii="Azo Sans Lt" w:hAnsi="Azo Sans Lt" w:cstheme="minorHAnsi"/>
          <w:bCs/>
          <w:iCs/>
        </w:rPr>
        <w:t xml:space="preserve">, da Lei </w:t>
      </w:r>
      <w:r w:rsidR="00144452">
        <w:rPr>
          <w:rFonts w:ascii="Azo Sans Lt" w:hAnsi="Azo Sans Lt" w:cstheme="minorHAnsi"/>
          <w:bCs/>
          <w:iCs/>
        </w:rPr>
        <w:t xml:space="preserve">n.º </w:t>
      </w:r>
      <w:r w:rsidRPr="00814BB1">
        <w:rPr>
          <w:rFonts w:ascii="Azo Sans Lt" w:hAnsi="Azo Sans Lt" w:cstheme="minorHAnsi"/>
          <w:bCs/>
          <w:iCs/>
        </w:rPr>
        <w:t xml:space="preserve">8.666/93. </w:t>
      </w:r>
    </w:p>
    <w:p w14:paraId="14619E1D" w14:textId="77777777" w:rsidR="00E80B67" w:rsidRPr="00814BB1" w:rsidRDefault="00E80B67" w:rsidP="00E80B67">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A6389EB" w14:textId="6F130EB6" w:rsidR="00641674" w:rsidRPr="00641674" w:rsidRDefault="00641674" w:rsidP="00E80B67">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AB032D">
        <w:rPr>
          <w:rFonts w:ascii="Azo Sans Lt" w:hAnsi="Azo Sans Lt" w:cstheme="minorHAnsi"/>
          <w:sz w:val="22"/>
          <w:szCs w:val="22"/>
        </w:rPr>
        <w:t>SEXTA</w:t>
      </w:r>
      <w:r w:rsidR="001D32DF" w:rsidRPr="005466C3">
        <w:rPr>
          <w:rFonts w:ascii="Azo Sans Lt" w:hAnsi="Azo Sans Lt" w:cstheme="minorHAnsi"/>
          <w:sz w:val="22"/>
          <w:szCs w:val="22"/>
        </w:rPr>
        <w:t xml:space="preserve"> – GARANTIA DE EXECUÇÃO</w:t>
      </w:r>
    </w:p>
    <w:p w14:paraId="71112DF9" w14:textId="140B8CDD" w:rsidR="001D32DF" w:rsidRDefault="001D32DF" w:rsidP="00E80B67">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A27BD9C" w14:textId="77777777" w:rsidR="003D6AF3" w:rsidRPr="0028504B" w:rsidRDefault="003D6AF3" w:rsidP="00E80B67">
      <w:pPr>
        <w:pStyle w:val="PargrafodaLista"/>
        <w:widowControl/>
        <w:tabs>
          <w:tab w:val="left" w:pos="426"/>
        </w:tabs>
        <w:autoSpaceDE/>
        <w:autoSpaceDN/>
        <w:spacing w:before="0" w:line="360" w:lineRule="auto"/>
        <w:ind w:left="0"/>
        <w:jc w:val="both"/>
        <w:rPr>
          <w:rFonts w:ascii="Azo Sans Lt" w:hAnsi="Azo Sans Lt" w:cstheme="minorHAnsi"/>
          <w:bCs/>
          <w:iCs/>
        </w:rPr>
      </w:pPr>
    </w:p>
    <w:p w14:paraId="15C17007" w14:textId="740FD3A5" w:rsidR="00385663" w:rsidRDefault="00385663" w:rsidP="00E80B67">
      <w:pPr>
        <w:pStyle w:val="Nivel01"/>
        <w:numPr>
          <w:ilvl w:val="0"/>
          <w:numId w:val="27"/>
        </w:numPr>
        <w:spacing w:before="0" w:line="360" w:lineRule="auto"/>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AB032D">
        <w:rPr>
          <w:rFonts w:ascii="Azo Sans Lt" w:hAnsi="Azo Sans Lt" w:cstheme="minorHAnsi"/>
          <w:sz w:val="22"/>
          <w:szCs w:val="22"/>
        </w:rPr>
        <w:t>SÉTIMA</w:t>
      </w:r>
      <w:r w:rsidR="001D32DF" w:rsidRPr="00385663">
        <w:rPr>
          <w:rFonts w:ascii="Azo Sans Lt" w:hAnsi="Azo Sans Lt" w:cstheme="minorHAnsi"/>
          <w:sz w:val="22"/>
          <w:szCs w:val="22"/>
        </w:rPr>
        <w:t xml:space="preserve"> - ENTREGA E RECEBIMENTO DO OBJETO</w:t>
      </w:r>
    </w:p>
    <w:p w14:paraId="38ACF033" w14:textId="2F51DDC5"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Pr>
          <w:rFonts w:ascii="Calibri" w:eastAsia="Calibri" w:hAnsi="Calibri" w:cs="Calibri"/>
        </w:rPr>
        <w:t xml:space="preserve">- </w:t>
      </w:r>
      <w:r w:rsidRPr="00747820">
        <w:rPr>
          <w:rFonts w:ascii="Azo Sans Lt" w:hAnsi="Azo Sans Lt" w:cstheme="minorHAnsi"/>
          <w:bCs/>
          <w:iCs/>
        </w:rPr>
        <w:t xml:space="preserve">O fornecimento será efetuado no endereço abaixo, com prazo de entrega não superior a 07 (sete) dias úteis, contados da solicitação feita pela SMCTIEPS, considerando o prazo médio de mercado para aquisições similares: </w:t>
      </w:r>
    </w:p>
    <w:p w14:paraId="45765E81" w14:textId="308B61EE" w:rsidR="00747820" w:rsidRPr="00747820" w:rsidRDefault="00747820" w:rsidP="00747820">
      <w:pPr>
        <w:tabs>
          <w:tab w:val="left" w:pos="567"/>
        </w:tabs>
        <w:spacing w:line="259" w:lineRule="auto"/>
        <w:jc w:val="both"/>
        <w:rPr>
          <w:rFonts w:ascii="Azo Sans Lt" w:hAnsi="Azo Sans Lt" w:cstheme="minorHAnsi"/>
          <w:bCs/>
          <w:iCs/>
        </w:rPr>
      </w:pPr>
      <w:r w:rsidRPr="00747820">
        <w:rPr>
          <w:rFonts w:ascii="Azo Sans Lt" w:hAnsi="Azo Sans Lt" w:cstheme="minorHAnsi"/>
          <w:bCs/>
          <w:iCs/>
        </w:rPr>
        <w:t>- Secretaria requisitante: Secretaria Municipal de Ciência, Tecnologia, Inovação e Educação Profissionalizante e Superior</w:t>
      </w:r>
    </w:p>
    <w:p w14:paraId="6914579F" w14:textId="68C7EC19" w:rsidR="00747820" w:rsidRPr="00747820" w:rsidRDefault="00747820" w:rsidP="00747820">
      <w:pPr>
        <w:tabs>
          <w:tab w:val="left" w:pos="567"/>
        </w:tabs>
        <w:spacing w:line="259" w:lineRule="auto"/>
        <w:jc w:val="both"/>
        <w:rPr>
          <w:rFonts w:ascii="Azo Sans Lt" w:eastAsiaTheme="majorEastAsia" w:hAnsi="Azo Sans Lt" w:cstheme="minorHAnsi"/>
          <w:b/>
          <w:bCs/>
          <w:lang w:val="pt-BR" w:eastAsia="pt-BR"/>
        </w:rPr>
      </w:pPr>
      <w:r w:rsidRPr="00747820">
        <w:rPr>
          <w:rFonts w:ascii="Azo Sans Lt" w:hAnsi="Azo Sans Lt" w:cstheme="minorHAnsi"/>
          <w:bCs/>
          <w:iCs/>
        </w:rPr>
        <w:t xml:space="preserve">- </w:t>
      </w:r>
      <w:r w:rsidRPr="00747820">
        <w:rPr>
          <w:rFonts w:ascii="Azo Sans Lt" w:eastAsiaTheme="majorEastAsia" w:hAnsi="Azo Sans Lt" w:cstheme="minorHAnsi"/>
          <w:b/>
          <w:bCs/>
          <w:lang w:val="pt-BR" w:eastAsia="pt-BR"/>
        </w:rPr>
        <w:t xml:space="preserve">Endereço: Av. Alberto Braune, 223 - Centro - Nova Friburgo - RJ </w:t>
      </w:r>
    </w:p>
    <w:p w14:paraId="5C5A13F0" w14:textId="1E09279B" w:rsidR="00747820" w:rsidRPr="00747820" w:rsidRDefault="00747820" w:rsidP="00747820">
      <w:pPr>
        <w:tabs>
          <w:tab w:val="left" w:pos="567"/>
        </w:tabs>
        <w:spacing w:line="259" w:lineRule="auto"/>
        <w:jc w:val="both"/>
        <w:rPr>
          <w:rFonts w:ascii="Azo Sans Lt" w:hAnsi="Azo Sans Lt" w:cstheme="minorHAnsi"/>
          <w:bCs/>
          <w:iCs/>
        </w:rPr>
      </w:pPr>
      <w:r w:rsidRPr="00747820">
        <w:rPr>
          <w:rFonts w:ascii="Azo Sans Lt" w:eastAsiaTheme="majorEastAsia" w:hAnsi="Azo Sans Lt" w:cstheme="minorHAnsi"/>
          <w:b/>
          <w:bCs/>
          <w:lang w:val="pt-BR" w:eastAsia="pt-BR"/>
        </w:rPr>
        <w:lastRenderedPageBreak/>
        <w:t>- Horário de entrega: Segunda a sexta-feira, das 09h às 17h</w:t>
      </w:r>
      <w:r w:rsidRPr="00747820">
        <w:rPr>
          <w:rFonts w:ascii="Azo Sans Lt" w:hAnsi="Azo Sans Lt" w:cstheme="minorHAnsi"/>
          <w:bCs/>
          <w:iCs/>
        </w:rPr>
        <w:t xml:space="preserve">. </w:t>
      </w:r>
    </w:p>
    <w:p w14:paraId="06BBBB07" w14:textId="2C4832DB"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sidRPr="00747820">
        <w:rPr>
          <w:rFonts w:ascii="Azo Sans Lt" w:hAnsi="Azo Sans Lt" w:cstheme="minorHAnsi"/>
          <w:bCs/>
          <w:iCs/>
        </w:rPr>
        <w:t xml:space="preserve">- Os itens serão recebidos provisoriamente no prazo de 02 (dois) dias úteis, pelo(a) responsável pelo acompanhamento e fiscalização do contrato, para efeito de posterior verificação de sua conformidade com as especificações constantes </w:t>
      </w:r>
      <w:r w:rsidR="009C2903">
        <w:rPr>
          <w:rFonts w:ascii="Azo Sans Lt" w:hAnsi="Azo Sans Lt" w:cstheme="minorHAnsi"/>
          <w:bCs/>
          <w:iCs/>
        </w:rPr>
        <w:t>no</w:t>
      </w:r>
      <w:r w:rsidRPr="00747820">
        <w:rPr>
          <w:rFonts w:ascii="Azo Sans Lt" w:hAnsi="Azo Sans Lt" w:cstheme="minorHAnsi"/>
          <w:bCs/>
          <w:iCs/>
        </w:rPr>
        <w:t xml:space="preserve"> Termo de Referência e na proposta;</w:t>
      </w:r>
    </w:p>
    <w:p w14:paraId="6B02B10A" w14:textId="2C71292C"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sidRPr="00747820">
        <w:rPr>
          <w:rFonts w:ascii="Azo Sans Lt" w:hAnsi="Azo Sans Lt" w:cstheme="minorHAnsi"/>
          <w:bCs/>
          <w:iCs/>
        </w:rPr>
        <w:t xml:space="preserve">- Os bens poderão ser rejeitados, no todo ou em parte, quando em desacordo com as especificações constantes </w:t>
      </w:r>
      <w:r w:rsidR="009C2903">
        <w:rPr>
          <w:rFonts w:ascii="Azo Sans Lt" w:hAnsi="Azo Sans Lt" w:cstheme="minorHAnsi"/>
          <w:bCs/>
          <w:iCs/>
        </w:rPr>
        <w:t>no</w:t>
      </w:r>
      <w:r w:rsidRPr="00747820">
        <w:rPr>
          <w:rFonts w:ascii="Azo Sans Lt" w:hAnsi="Azo Sans Lt" w:cstheme="minorHAnsi"/>
          <w:bCs/>
          <w:iCs/>
        </w:rPr>
        <w:t xml:space="preserve"> Termo de Referência e na proposta, devendo ser substituídos no prazo de 03 (três) dias úteis, a contar da notificação da contratada, às suas custas, sem prejuízo da aplicação das penalidades; </w:t>
      </w:r>
    </w:p>
    <w:p w14:paraId="614EC0FF" w14:textId="4C243B51"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sidRPr="00747820">
        <w:rPr>
          <w:rFonts w:ascii="Azo Sans Lt" w:hAnsi="Azo Sans Lt" w:cstheme="minorHAnsi"/>
          <w:bCs/>
          <w:iCs/>
        </w:rPr>
        <w:t>- Os bens serão recebidos definitivamente no prazo de 02 (dois) dias úteis, contados do recebimento provisório, após a verificação da qualidade e quantidade do material e consequente aceitação mediante termo circunstanciado.</w:t>
      </w:r>
    </w:p>
    <w:p w14:paraId="254ED3ED" w14:textId="62584336"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sidRPr="00747820">
        <w:rPr>
          <w:rFonts w:ascii="Azo Sans Lt" w:hAnsi="Azo Sans Lt" w:cstheme="minorHAnsi"/>
          <w:bCs/>
          <w:iCs/>
        </w:rPr>
        <w:t xml:space="preserve">- Na hipótese de a verificação a que se refere o subitem anterior não ser procedida dentro do prazo fixado, reputar-se-á como realizada, consumando-se o recebimento definitivo no dia do esgotamento do prazo; </w:t>
      </w:r>
    </w:p>
    <w:p w14:paraId="5C24E40B" w14:textId="085450F8"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sidRPr="00747820">
        <w:rPr>
          <w:rFonts w:ascii="Azo Sans Lt" w:hAnsi="Azo Sans Lt" w:cstheme="minorHAnsi"/>
          <w:bCs/>
          <w:iCs/>
        </w:rPr>
        <w:t>- O recebimento provisório ou definitivo do objeto não exclui a responsabilidade da contratada pelos prejuízos resultantes da incorreta execução do contrato.</w:t>
      </w:r>
    </w:p>
    <w:p w14:paraId="0E4D55A3" w14:textId="38576F2D" w:rsidR="00747820" w:rsidRPr="00747820" w:rsidRDefault="00747820" w:rsidP="00747820">
      <w:pPr>
        <w:pStyle w:val="PargrafodaLista"/>
        <w:numPr>
          <w:ilvl w:val="1"/>
          <w:numId w:val="27"/>
        </w:numPr>
        <w:tabs>
          <w:tab w:val="left" w:pos="567"/>
        </w:tabs>
        <w:spacing w:line="259" w:lineRule="auto"/>
        <w:ind w:left="0" w:firstLine="0"/>
        <w:jc w:val="both"/>
        <w:rPr>
          <w:rFonts w:ascii="Azo Sans Lt" w:hAnsi="Azo Sans Lt" w:cstheme="minorHAnsi"/>
          <w:bCs/>
          <w:iCs/>
        </w:rPr>
      </w:pPr>
      <w:r w:rsidRPr="00747820">
        <w:rPr>
          <w:rFonts w:ascii="Azo Sans Lt" w:hAnsi="Azo Sans Lt" w:cstheme="minorHAnsi"/>
          <w:bCs/>
          <w:iCs/>
        </w:rPr>
        <w:t>- As quantidades dos produtos são estimativas, e a Secretaria Municipal de Ciência, Tecnologia, Inovação e Educação Profissionalizante e Superior não se obriga a adquirir suas totalidades, fazendo de acordo com o desenvolvimento das atividades;</w:t>
      </w:r>
    </w:p>
    <w:p w14:paraId="51653C8A" w14:textId="5166E1F4" w:rsid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AB032D">
        <w:rPr>
          <w:rFonts w:ascii="Azo Sans Lt" w:hAnsi="Azo Sans Lt" w:cstheme="minorHAnsi"/>
          <w:sz w:val="22"/>
          <w:szCs w:val="22"/>
        </w:rPr>
        <w:t>OITAVA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76E52306" w14:textId="77C2B88A" w:rsidR="00E80B67" w:rsidRPr="00E80B67" w:rsidRDefault="00E80B67" w:rsidP="00E80B67">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t>- 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1F1D2098" w14:textId="6EB1DB00" w:rsidR="00E80B67" w:rsidRPr="00E80B67" w:rsidRDefault="00E80B67" w:rsidP="00E80B67">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t>- Para o acompanhamento e fiscalização da execução do presente contrato, ficam designados(as) os(as) agentes públicos(as) abaixo informado(as):</w:t>
      </w:r>
    </w:p>
    <w:p w14:paraId="3B78337F" w14:textId="77777777" w:rsidR="00E80B67" w:rsidRPr="00E80B67" w:rsidRDefault="00E80B67" w:rsidP="00E80B67">
      <w:pPr>
        <w:pBdr>
          <w:top w:val="nil"/>
          <w:left w:val="nil"/>
          <w:bottom w:val="nil"/>
          <w:right w:val="nil"/>
          <w:between w:val="nil"/>
        </w:pBdr>
        <w:shd w:val="clear" w:color="auto" w:fill="FFFFFF"/>
        <w:jc w:val="both"/>
        <w:rPr>
          <w:rFonts w:ascii="Calibri" w:eastAsia="Calibri" w:hAnsi="Calibri" w:cs="Calibri"/>
          <w:color w:val="000000"/>
        </w:rPr>
      </w:pPr>
    </w:p>
    <w:tbl>
      <w:tblPr>
        <w:tblW w:w="9149"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9"/>
        <w:gridCol w:w="1981"/>
        <w:gridCol w:w="2189"/>
      </w:tblGrid>
      <w:tr w:rsidR="00E80B67" w14:paraId="71562F27" w14:textId="77777777" w:rsidTr="00F97506">
        <w:tc>
          <w:tcPr>
            <w:tcW w:w="4979" w:type="dxa"/>
            <w:tcBorders>
              <w:left w:val="nil"/>
            </w:tcBorders>
            <w:shd w:val="clear" w:color="auto" w:fill="D8D8D8"/>
          </w:tcPr>
          <w:p w14:paraId="0D5C6588" w14:textId="77777777" w:rsidR="00E80B67" w:rsidRDefault="00E80B67" w:rsidP="00F97506">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NOME</w:t>
            </w:r>
          </w:p>
        </w:tc>
        <w:tc>
          <w:tcPr>
            <w:tcW w:w="1981" w:type="dxa"/>
            <w:shd w:val="clear" w:color="auto" w:fill="D8D8D8"/>
          </w:tcPr>
          <w:p w14:paraId="2CAFD671" w14:textId="77777777" w:rsidR="00E80B67" w:rsidRDefault="00E80B67" w:rsidP="00F97506">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MATRÍCULA</w:t>
            </w:r>
          </w:p>
        </w:tc>
        <w:tc>
          <w:tcPr>
            <w:tcW w:w="2189" w:type="dxa"/>
            <w:tcBorders>
              <w:right w:val="nil"/>
            </w:tcBorders>
            <w:shd w:val="clear" w:color="auto" w:fill="D8D8D8"/>
          </w:tcPr>
          <w:p w14:paraId="70C28431" w14:textId="77777777" w:rsidR="00E80B67" w:rsidRDefault="00E80B67" w:rsidP="00F97506">
            <w:pPr>
              <w:pBdr>
                <w:top w:val="nil"/>
                <w:left w:val="nil"/>
                <w:bottom w:val="nil"/>
                <w:right w:val="nil"/>
                <w:between w:val="nil"/>
              </w:pBdr>
              <w:jc w:val="center"/>
              <w:rPr>
                <w:rFonts w:ascii="Calibri" w:eastAsia="Calibri" w:hAnsi="Calibri" w:cs="Calibri"/>
                <w:b/>
                <w:color w:val="000000"/>
              </w:rPr>
            </w:pPr>
            <w:r>
              <w:rPr>
                <w:rFonts w:ascii="Calibri" w:eastAsia="Calibri" w:hAnsi="Calibri" w:cs="Calibri"/>
                <w:b/>
                <w:color w:val="000000"/>
              </w:rPr>
              <w:t>GESTOR / FISCAL</w:t>
            </w:r>
          </w:p>
        </w:tc>
      </w:tr>
      <w:tr w:rsidR="00E80B67" w14:paraId="75F7E7BE" w14:textId="77777777" w:rsidTr="00F97506">
        <w:tc>
          <w:tcPr>
            <w:tcW w:w="4979" w:type="dxa"/>
            <w:tcBorders>
              <w:left w:val="nil"/>
            </w:tcBorders>
          </w:tcPr>
          <w:p w14:paraId="125BE5FB" w14:textId="77777777" w:rsidR="00E80B67" w:rsidRDefault="00E80B67"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FELIPPE DE JESUS SCHENQUEL</w:t>
            </w:r>
          </w:p>
        </w:tc>
        <w:tc>
          <w:tcPr>
            <w:tcW w:w="1981" w:type="dxa"/>
          </w:tcPr>
          <w:p w14:paraId="6A927691"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rPr>
              <w:t>63173</w:t>
            </w:r>
          </w:p>
        </w:tc>
        <w:tc>
          <w:tcPr>
            <w:tcW w:w="2189" w:type="dxa"/>
            <w:tcBorders>
              <w:right w:val="nil"/>
            </w:tcBorders>
          </w:tcPr>
          <w:p w14:paraId="0FDB9536"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color w:val="000000"/>
              </w:rPr>
              <w:t>Gestor titular</w:t>
            </w:r>
          </w:p>
        </w:tc>
      </w:tr>
      <w:tr w:rsidR="00E80B67" w14:paraId="7E48EAE3" w14:textId="77777777" w:rsidTr="00F97506">
        <w:tc>
          <w:tcPr>
            <w:tcW w:w="4979" w:type="dxa"/>
            <w:tcBorders>
              <w:left w:val="nil"/>
            </w:tcBorders>
          </w:tcPr>
          <w:p w14:paraId="42826DE4" w14:textId="77777777" w:rsidR="00E80B67" w:rsidRDefault="00E80B67"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VALDETE LISBOA BORGE</w:t>
            </w:r>
          </w:p>
        </w:tc>
        <w:tc>
          <w:tcPr>
            <w:tcW w:w="1981" w:type="dxa"/>
          </w:tcPr>
          <w:p w14:paraId="20BEA610"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rPr>
              <w:t>107441</w:t>
            </w:r>
          </w:p>
        </w:tc>
        <w:tc>
          <w:tcPr>
            <w:tcW w:w="2189" w:type="dxa"/>
            <w:tcBorders>
              <w:right w:val="nil"/>
            </w:tcBorders>
          </w:tcPr>
          <w:p w14:paraId="4CF56C4F"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color w:val="000000"/>
              </w:rPr>
              <w:t>Gestor substituto</w:t>
            </w:r>
          </w:p>
        </w:tc>
      </w:tr>
      <w:tr w:rsidR="00E80B67" w14:paraId="45766F3E" w14:textId="77777777" w:rsidTr="00F97506">
        <w:tc>
          <w:tcPr>
            <w:tcW w:w="4979" w:type="dxa"/>
            <w:tcBorders>
              <w:left w:val="nil"/>
            </w:tcBorders>
          </w:tcPr>
          <w:p w14:paraId="4E67FEA6" w14:textId="77777777" w:rsidR="00E80B67" w:rsidRDefault="00E80B67"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MIRIAN PINHEIRO DE QUEIROZ</w:t>
            </w:r>
          </w:p>
        </w:tc>
        <w:tc>
          <w:tcPr>
            <w:tcW w:w="1981" w:type="dxa"/>
          </w:tcPr>
          <w:p w14:paraId="06A10DA2"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Arial" w:eastAsia="Arial" w:hAnsi="Arial" w:cs="Arial"/>
                <w:sz w:val="20"/>
                <w:szCs w:val="20"/>
                <w:highlight w:val="white"/>
              </w:rPr>
              <w:t>115032</w:t>
            </w:r>
          </w:p>
        </w:tc>
        <w:tc>
          <w:tcPr>
            <w:tcW w:w="2189" w:type="dxa"/>
            <w:tcBorders>
              <w:right w:val="nil"/>
            </w:tcBorders>
          </w:tcPr>
          <w:p w14:paraId="6B94C5D5"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color w:val="000000"/>
              </w:rPr>
              <w:t>Fiscal titular</w:t>
            </w:r>
          </w:p>
        </w:tc>
      </w:tr>
      <w:tr w:rsidR="00E80B67" w14:paraId="3EC687DD" w14:textId="77777777" w:rsidTr="00F97506">
        <w:tc>
          <w:tcPr>
            <w:tcW w:w="4979" w:type="dxa"/>
            <w:tcBorders>
              <w:left w:val="nil"/>
            </w:tcBorders>
          </w:tcPr>
          <w:p w14:paraId="6B9688E5" w14:textId="77777777" w:rsidR="00E80B67" w:rsidRDefault="00E80B67" w:rsidP="00F97506">
            <w:pPr>
              <w:pBdr>
                <w:top w:val="nil"/>
                <w:left w:val="nil"/>
                <w:bottom w:val="nil"/>
                <w:right w:val="nil"/>
                <w:between w:val="nil"/>
              </w:pBdr>
              <w:jc w:val="both"/>
              <w:rPr>
                <w:rFonts w:ascii="Calibri" w:eastAsia="Calibri" w:hAnsi="Calibri" w:cs="Calibri"/>
                <w:color w:val="000000"/>
              </w:rPr>
            </w:pPr>
            <w:r>
              <w:rPr>
                <w:rFonts w:ascii="Calibri" w:eastAsia="Calibri" w:hAnsi="Calibri" w:cs="Calibri"/>
              </w:rPr>
              <w:t>ANDRÉA MATTOS DA SILVA GODINHO</w:t>
            </w:r>
          </w:p>
        </w:tc>
        <w:tc>
          <w:tcPr>
            <w:tcW w:w="1981" w:type="dxa"/>
          </w:tcPr>
          <w:p w14:paraId="090E9E33"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rPr>
              <w:t>62424</w:t>
            </w:r>
          </w:p>
        </w:tc>
        <w:tc>
          <w:tcPr>
            <w:tcW w:w="2189" w:type="dxa"/>
            <w:tcBorders>
              <w:right w:val="nil"/>
            </w:tcBorders>
          </w:tcPr>
          <w:p w14:paraId="10D7B850" w14:textId="77777777" w:rsidR="00E80B67" w:rsidRDefault="00E80B67" w:rsidP="00F97506">
            <w:pPr>
              <w:pBdr>
                <w:top w:val="nil"/>
                <w:left w:val="nil"/>
                <w:bottom w:val="nil"/>
                <w:right w:val="nil"/>
                <w:between w:val="nil"/>
              </w:pBdr>
              <w:jc w:val="center"/>
              <w:rPr>
                <w:rFonts w:ascii="Calibri" w:eastAsia="Calibri" w:hAnsi="Calibri" w:cs="Calibri"/>
                <w:color w:val="000000"/>
              </w:rPr>
            </w:pPr>
            <w:r>
              <w:rPr>
                <w:rFonts w:ascii="Calibri" w:eastAsia="Calibri" w:hAnsi="Calibri" w:cs="Calibri"/>
                <w:color w:val="000000"/>
              </w:rPr>
              <w:t>Fiscal substituto</w:t>
            </w:r>
          </w:p>
        </w:tc>
      </w:tr>
    </w:tbl>
    <w:p w14:paraId="7417EEF6" w14:textId="77777777" w:rsidR="00E80B67" w:rsidRDefault="00E80B67" w:rsidP="00E80B67">
      <w:pPr>
        <w:pBdr>
          <w:top w:val="nil"/>
          <w:left w:val="nil"/>
          <w:bottom w:val="nil"/>
          <w:right w:val="nil"/>
          <w:between w:val="nil"/>
        </w:pBdr>
        <w:shd w:val="clear" w:color="auto" w:fill="FFFFFF"/>
        <w:jc w:val="both"/>
        <w:rPr>
          <w:rFonts w:ascii="Calibri" w:eastAsia="Calibri" w:hAnsi="Calibri" w:cs="Calibri"/>
          <w:color w:val="000000"/>
        </w:rPr>
      </w:pPr>
    </w:p>
    <w:p w14:paraId="62FFEA35" w14:textId="135D38BC" w:rsidR="00E80B67" w:rsidRPr="00E80B67" w:rsidRDefault="00E80B67" w:rsidP="00E80B67">
      <w:pPr>
        <w:pStyle w:val="PargrafodaLista"/>
        <w:numPr>
          <w:ilvl w:val="1"/>
          <w:numId w:val="27"/>
        </w:numPr>
        <w:pBdr>
          <w:top w:val="nil"/>
          <w:left w:val="nil"/>
          <w:bottom w:val="nil"/>
          <w:right w:val="nil"/>
          <w:between w:val="nil"/>
        </w:pBdr>
        <w:shd w:val="clear" w:color="auto" w:fill="FFFFFF"/>
        <w:ind w:left="0" w:firstLine="0"/>
        <w:jc w:val="both"/>
        <w:rPr>
          <w:rFonts w:ascii="Azo Sans Lt" w:hAnsi="Azo Sans Lt" w:cstheme="minorHAnsi"/>
          <w:bCs/>
          <w:iCs/>
        </w:rPr>
      </w:pPr>
      <w:r w:rsidRPr="00E80B67">
        <w:rPr>
          <w:rFonts w:ascii="Azo Sans Lt" w:hAnsi="Azo Sans Lt" w:cstheme="minorHAnsi"/>
          <w:bCs/>
          <w:iCs/>
        </w:rPr>
        <w:t>- 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A558466" w14:textId="77777777" w:rsidR="00E80B67" w:rsidRPr="00E80B67" w:rsidRDefault="00E80B67" w:rsidP="00E80B67">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t>- O fiscal designado pela Contratante deverá ter a experiência necessária para o acompanhamento e controle da execução dos serviços e do contrato;</w:t>
      </w:r>
    </w:p>
    <w:p w14:paraId="3AF8344D" w14:textId="0E04B897" w:rsidR="00E80B67" w:rsidRPr="00E80B67" w:rsidRDefault="00E80B67" w:rsidP="00E80B67">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lastRenderedPageBreak/>
        <w:t xml:space="preserve">- A verificação da adequação da prestação do serviço deverá ser realizada com base nos critérios previstos </w:t>
      </w:r>
      <w:r w:rsidR="009C2903">
        <w:rPr>
          <w:rFonts w:ascii="Azo Sans Lt" w:hAnsi="Azo Sans Lt" w:cstheme="minorHAnsi"/>
          <w:bCs/>
          <w:iCs/>
        </w:rPr>
        <w:t>no</w:t>
      </w:r>
      <w:r w:rsidRPr="00E80B67">
        <w:rPr>
          <w:rFonts w:ascii="Azo Sans Lt" w:hAnsi="Azo Sans Lt" w:cstheme="minorHAnsi"/>
          <w:bCs/>
          <w:iCs/>
        </w:rPr>
        <w:t xml:space="preserve"> Termo de Referência;</w:t>
      </w:r>
    </w:p>
    <w:p w14:paraId="13A15A9C" w14:textId="6A8B7663" w:rsidR="00E80B67" w:rsidRPr="00E80B67" w:rsidRDefault="00E80B67" w:rsidP="00E80B67">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40165C19"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 xml:space="preserve">CLÁUSULA </w:t>
      </w:r>
      <w:r w:rsidR="00AB032D">
        <w:rPr>
          <w:rFonts w:ascii="Azo Sans Lt" w:hAnsi="Azo Sans Lt" w:cstheme="minorHAnsi"/>
          <w:sz w:val="22"/>
          <w:szCs w:val="22"/>
        </w:rPr>
        <w:t>NONA</w:t>
      </w:r>
      <w:r w:rsidR="001D32DF" w:rsidRPr="00C81B18">
        <w:rPr>
          <w:rFonts w:ascii="Azo Sans Lt" w:hAnsi="Azo Sans Lt" w:cstheme="minorHAnsi"/>
          <w:sz w:val="22"/>
          <w:szCs w:val="22"/>
        </w:rPr>
        <w:t xml:space="preserve"> – OBRIGAÇÕES DA CONTRATANTE E DA CONTRATADA</w:t>
      </w:r>
    </w:p>
    <w:p w14:paraId="4A74506C" w14:textId="4C2F6661" w:rsidR="00E80B67" w:rsidRPr="00E80B67" w:rsidRDefault="00E80B67" w:rsidP="00E80B67">
      <w:pPr>
        <w:pStyle w:val="PargrafodaLista"/>
        <w:numPr>
          <w:ilvl w:val="1"/>
          <w:numId w:val="27"/>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t xml:space="preserve">- Além das obrigações resultantes da aplicação da lei n° 8666/93 e demais normas pertinentes, são obrigações da CONTRATANTE: </w:t>
      </w:r>
    </w:p>
    <w:p w14:paraId="6B3E0BE2" w14:textId="2B61E4CC" w:rsidR="00E80B67" w:rsidRPr="00E80B67" w:rsidRDefault="00E80B67" w:rsidP="00E80B67">
      <w:pPr>
        <w:pBdr>
          <w:top w:val="nil"/>
          <w:left w:val="nil"/>
          <w:bottom w:val="nil"/>
          <w:right w:val="nil"/>
          <w:between w:val="nil"/>
        </w:pBdr>
        <w:jc w:val="both"/>
        <w:rPr>
          <w:rFonts w:ascii="Azo Sans Lt" w:hAnsi="Azo Sans Lt" w:cstheme="minorHAnsi"/>
          <w:bCs/>
          <w:iCs/>
        </w:rPr>
      </w:pPr>
      <w:r w:rsidRPr="00E80B67">
        <w:rPr>
          <w:rFonts w:ascii="Azo Sans Lt" w:hAnsi="Azo Sans Lt" w:cstheme="minorHAnsi"/>
          <w:bCs/>
          <w:iCs/>
        </w:rPr>
        <w:t xml:space="preserve">9.1.1. Fiscalizar a aquisição, através de profissional designado para este fim, recebendo o objeto no prazo e condições estabelecidas no Edital, seus anexos e </w:t>
      </w:r>
      <w:r w:rsidR="009C2903">
        <w:rPr>
          <w:rFonts w:ascii="Azo Sans Lt" w:hAnsi="Azo Sans Lt" w:cstheme="minorHAnsi"/>
          <w:bCs/>
          <w:iCs/>
        </w:rPr>
        <w:t>no</w:t>
      </w:r>
      <w:r w:rsidRPr="00E80B67">
        <w:rPr>
          <w:rFonts w:ascii="Azo Sans Lt" w:hAnsi="Azo Sans Lt" w:cstheme="minorHAnsi"/>
          <w:bCs/>
          <w:iCs/>
        </w:rPr>
        <w:t xml:space="preserve"> Termo de Referência; </w:t>
      </w:r>
    </w:p>
    <w:p w14:paraId="465AD656" w14:textId="793A887D"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 xml:space="preserve">9.1.1.1 - Verificar minuciosamente, no prazo fixado, a conformidade dos bens recebidos provisoriamente com as especificações constantes do Edital e da proposta, para fins de aceitação e recebimento definitivo; </w:t>
      </w:r>
    </w:p>
    <w:p w14:paraId="25DD7730" w14:textId="073F199C"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 xml:space="preserve">9.1.1.2 - Atestar as faturas/notas fiscais da CONTRATADA oriundas da aquisição; </w:t>
      </w:r>
    </w:p>
    <w:p w14:paraId="3C322D07" w14:textId="20AA5298"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 xml:space="preserve">9.1.1.3 - Efetuar os pagamentos devidos nos prazos estabelecidos a contratada; </w:t>
      </w:r>
    </w:p>
    <w:p w14:paraId="6BF62F0C" w14:textId="692770F4"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 xml:space="preserve">9.1.1.4 - Prestar as informações e os devidos esclarecimentos que venham a ser solicitados pela CONTRATADA; </w:t>
      </w:r>
    </w:p>
    <w:p w14:paraId="5E77C077" w14:textId="65932353"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9.1.1.5 - Aplicar as penalidades constantes no item das Sanções Administrativas do Termo de Referência, bem como instrumento editalício e Lei 8.666/93, em caso de descumprimento de qualquer obrigação por parte da CONTRATADA.</w:t>
      </w:r>
    </w:p>
    <w:p w14:paraId="331F7EA8" w14:textId="4AC07207"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9.1.1.6 - Comunicar à Contratada, por escrito, sobre imperfeições, falhas ou irregularidades verificadas no objeto fornecido, para que seja substituído, reparado ou corrigido;</w:t>
      </w:r>
    </w:p>
    <w:p w14:paraId="5A4ABC4F" w14:textId="23248A46"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9.1.1.7 - Acompanhar e fiscalizar o cumprimento das obrigações da Contratada, através de comissão/servidor especialmente designado;</w:t>
      </w:r>
    </w:p>
    <w:p w14:paraId="00271545" w14:textId="2DFB209F" w:rsidR="00E80B67" w:rsidRPr="00E80B67" w:rsidRDefault="00E80B67" w:rsidP="00E80B67">
      <w:pPr>
        <w:pStyle w:val="PargrafodaLista"/>
        <w:pBdr>
          <w:top w:val="nil"/>
          <w:left w:val="nil"/>
          <w:bottom w:val="nil"/>
          <w:right w:val="nil"/>
          <w:between w:val="nil"/>
        </w:pBdr>
        <w:ind w:left="0"/>
        <w:jc w:val="both"/>
        <w:rPr>
          <w:rFonts w:ascii="Azo Sans Lt" w:hAnsi="Azo Sans Lt" w:cstheme="minorHAnsi"/>
          <w:bCs/>
          <w:iCs/>
        </w:rPr>
      </w:pPr>
      <w:r w:rsidRPr="00E80B67">
        <w:rPr>
          <w:rFonts w:ascii="Azo Sans Lt" w:hAnsi="Azo Sans Lt" w:cstheme="minorHAnsi"/>
          <w:bCs/>
          <w:iCs/>
        </w:rPr>
        <w:t>9.1.1.8 -  Efetuar o pagamento à Contratada no valor correspondente ao fornecimento do objeto, no prazo e forma estabelecidos no Edital e seus anexos.</w:t>
      </w:r>
    </w:p>
    <w:p w14:paraId="009D3726" w14:textId="3568E99D" w:rsidR="00E80B67" w:rsidRPr="00E80B67" w:rsidRDefault="00E80B67" w:rsidP="00E80B67">
      <w:pPr>
        <w:pStyle w:val="PargrafodaLista"/>
        <w:numPr>
          <w:ilvl w:val="2"/>
          <w:numId w:val="35"/>
        </w:numPr>
        <w:pBdr>
          <w:top w:val="nil"/>
          <w:left w:val="nil"/>
          <w:bottom w:val="nil"/>
          <w:right w:val="nil"/>
          <w:between w:val="nil"/>
        </w:pBdr>
        <w:ind w:left="0" w:firstLine="0"/>
        <w:jc w:val="both"/>
        <w:rPr>
          <w:rFonts w:ascii="Azo Sans Lt" w:hAnsi="Azo Sans Lt" w:cstheme="minorHAnsi"/>
          <w:bCs/>
          <w:iCs/>
        </w:rPr>
      </w:pPr>
      <w:r w:rsidRPr="00E80B67">
        <w:rPr>
          <w:rFonts w:ascii="Azo Sans Lt" w:hAnsi="Azo Sans Lt" w:cstheme="minorHAnsi"/>
          <w:bCs/>
          <w:iCs/>
        </w:rPr>
        <w:t>-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61130076" w14:textId="515B2115" w:rsidR="003D6AF3" w:rsidRDefault="00E80B67" w:rsidP="00E80B67">
      <w:pPr>
        <w:pStyle w:val="PargrafodaLista"/>
        <w:widowControl/>
        <w:numPr>
          <w:ilvl w:val="1"/>
          <w:numId w:val="35"/>
        </w:numPr>
        <w:autoSpaceDE/>
        <w:autoSpaceDN/>
        <w:spacing w:before="120" w:after="120" w:line="276" w:lineRule="auto"/>
        <w:jc w:val="both"/>
        <w:rPr>
          <w:rFonts w:ascii="Azo Sans Lt" w:hAnsi="Azo Sans Lt" w:cstheme="minorHAnsi"/>
          <w:b/>
          <w:bCs/>
        </w:rPr>
      </w:pPr>
      <w:r>
        <w:rPr>
          <w:rFonts w:ascii="Azo Sans Lt" w:hAnsi="Azo Sans Lt" w:cstheme="minorHAnsi"/>
          <w:b/>
          <w:bCs/>
        </w:rPr>
        <w:t xml:space="preserve">- </w:t>
      </w:r>
      <w:r w:rsidR="00E40A97" w:rsidRPr="00E80B67">
        <w:rPr>
          <w:rFonts w:ascii="Azo Sans Lt" w:hAnsi="Azo Sans Lt" w:cstheme="minorHAnsi"/>
          <w:b/>
          <w:bCs/>
        </w:rPr>
        <w:t>Das obrigações da Contratada</w:t>
      </w:r>
      <w:r w:rsidR="00AB032D" w:rsidRPr="00E80B67">
        <w:rPr>
          <w:rFonts w:ascii="Azo Sans Lt" w:hAnsi="Azo Sans Lt" w:cstheme="minorHAnsi"/>
          <w:b/>
          <w:bCs/>
        </w:rPr>
        <w:t xml:space="preserve"> e Forma de Execução do Contrato:</w:t>
      </w:r>
    </w:p>
    <w:p w14:paraId="7EFCA237" w14:textId="77777777" w:rsidR="00E80B67" w:rsidRPr="00D74468" w:rsidRDefault="00E80B67" w:rsidP="00E80B67">
      <w:pPr>
        <w:pBdr>
          <w:top w:val="nil"/>
          <w:left w:val="nil"/>
          <w:bottom w:val="nil"/>
          <w:right w:val="nil"/>
          <w:between w:val="nil"/>
        </w:pBdr>
        <w:tabs>
          <w:tab w:val="left" w:pos="567"/>
        </w:tabs>
        <w:jc w:val="both"/>
        <w:rPr>
          <w:rFonts w:ascii="Azo Sans Lt" w:hAnsi="Azo Sans Lt" w:cstheme="minorHAnsi"/>
          <w:bCs/>
          <w:iCs/>
        </w:rPr>
      </w:pPr>
      <w:r w:rsidRPr="00D74468">
        <w:rPr>
          <w:rFonts w:ascii="Azo Sans Lt" w:hAnsi="Azo Sans Lt" w:cstheme="minorHAnsi"/>
          <w:bCs/>
          <w:iCs/>
        </w:rPr>
        <w:t>9.2.1 - Além das obrigações resultantes da aplicação da lei n° 8666/93 e demais normas pertinentes, são obrigações da CONTRATADA:</w:t>
      </w:r>
    </w:p>
    <w:p w14:paraId="2C84D0F6" w14:textId="0A70F8D4" w:rsidR="00E80B67" w:rsidRPr="00D74468" w:rsidRDefault="00D74468" w:rsidP="00E80B67">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9.2.1.1 - </w:t>
      </w:r>
      <w:r w:rsidR="00E80B67" w:rsidRPr="00D74468">
        <w:rPr>
          <w:rFonts w:ascii="Azo Sans Lt" w:hAnsi="Azo Sans Lt" w:cstheme="minorHAnsi"/>
          <w:bCs/>
          <w:iCs/>
        </w:rPr>
        <w:t>Atender de imediato às solicitações da Secretaria Municipal de Ciência, Tecnologia, Inovação  e Educação Profissionalizante e Superior quanto às substituições da mão de obra, quando a referida mão de obra for identificada como inadequada à prestação dos serviços;</w:t>
      </w:r>
    </w:p>
    <w:p w14:paraId="0D34444D" w14:textId="5D912A28"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9.2.1.2 - </w:t>
      </w:r>
      <w:r w:rsidR="00E80B67" w:rsidRPr="00D74468">
        <w:rPr>
          <w:rFonts w:ascii="Azo Sans Lt" w:hAnsi="Azo Sans Lt" w:cstheme="minorHAnsi"/>
          <w:bCs/>
          <w:iCs/>
        </w:rPr>
        <w:t>Manter o serviço contratado em número, qualidade e condições especificadas;</w:t>
      </w:r>
    </w:p>
    <w:p w14:paraId="292D077B" w14:textId="77777777" w:rsidR="00E80B67" w:rsidRPr="00D74468" w:rsidRDefault="00E80B67" w:rsidP="00E80B67">
      <w:pPr>
        <w:pBdr>
          <w:top w:val="nil"/>
          <w:left w:val="nil"/>
          <w:bottom w:val="nil"/>
          <w:right w:val="nil"/>
          <w:between w:val="nil"/>
        </w:pBdr>
        <w:ind w:left="2410"/>
        <w:jc w:val="both"/>
        <w:rPr>
          <w:rFonts w:ascii="Azo Sans Lt" w:hAnsi="Azo Sans Lt" w:cstheme="minorHAnsi"/>
          <w:bCs/>
          <w:iCs/>
        </w:rPr>
      </w:pPr>
    </w:p>
    <w:p w14:paraId="3F84B46D" w14:textId="429DD234"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lastRenderedPageBreak/>
        <w:t xml:space="preserve">9.2.1.3 - </w:t>
      </w:r>
      <w:r w:rsidR="00E80B67" w:rsidRPr="00D74468">
        <w:rPr>
          <w:rFonts w:ascii="Azo Sans Lt" w:hAnsi="Azo Sans Lt" w:cstheme="minorHAnsi"/>
          <w:bCs/>
          <w:iCs/>
        </w:rPr>
        <w:t>Manter preposto aceito pela Administração da Secretaria Municipal de Secretaria Municipal de Ciência, Tecnologia, Inovação  e Educação Profissionalizante e Superior, para representá-la na execução do Contrato;</w:t>
      </w:r>
    </w:p>
    <w:p w14:paraId="701CE675" w14:textId="0D46C7D7"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9.2.1.4 - </w:t>
      </w:r>
      <w:r w:rsidR="00E80B67" w:rsidRPr="00D74468">
        <w:rPr>
          <w:rFonts w:ascii="Azo Sans Lt" w:hAnsi="Azo Sans Lt" w:cstheme="minorHAnsi"/>
          <w:bCs/>
          <w:iCs/>
        </w:rPr>
        <w:t>Responder pelos encargos trabalhistas, previdenciários, fiscais e comerciais resultantes da execução do Contrato;</w:t>
      </w:r>
    </w:p>
    <w:p w14:paraId="71E2C709" w14:textId="07A1E64B"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9.2.1.5 - </w:t>
      </w:r>
      <w:r w:rsidR="00E80B67" w:rsidRPr="00D74468">
        <w:rPr>
          <w:rFonts w:ascii="Azo Sans Lt" w:hAnsi="Azo Sans Lt" w:cstheme="minorHAnsi"/>
          <w:bCs/>
          <w:iCs/>
        </w:rPr>
        <w:t>Arcar com toda despesa e responsabilidade pela remoção e transporte de todo e qualquer equipamento que precise ser retirado dos setores para conserto, com a prévia autorização e comunicação aos fiscais do contrato;</w:t>
      </w:r>
    </w:p>
    <w:p w14:paraId="5FE97A1F" w14:textId="21C03A08"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9.2.1.6 - </w:t>
      </w:r>
      <w:r w:rsidR="00E80B67" w:rsidRPr="00D74468">
        <w:rPr>
          <w:rFonts w:ascii="Azo Sans Lt" w:hAnsi="Azo Sans Lt" w:cstheme="minorHAnsi"/>
          <w:bCs/>
          <w:iCs/>
        </w:rPr>
        <w:t>Fornecer insumos operacionais dos equipamentos que se façam necessários para colocação das placas;</w:t>
      </w:r>
    </w:p>
    <w:p w14:paraId="3EAB2CF8" w14:textId="5CF8127A"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9.2.1.7 - </w:t>
      </w:r>
      <w:r w:rsidR="00E80B67" w:rsidRPr="00D74468">
        <w:rPr>
          <w:rFonts w:ascii="Azo Sans Lt" w:hAnsi="Azo Sans Lt" w:cstheme="minorHAnsi"/>
          <w:bCs/>
          <w:iCs/>
        </w:rPr>
        <w:t>Fornecer à Secretaria de Secretaria Municipal de Ciência, Tecnologia, Inovação  e Educação Profissionalizante e Superior os nomes dos funcionários autorizados a manter contato com o município através da Secretaria;</w:t>
      </w:r>
    </w:p>
    <w:p w14:paraId="4F4DB567" w14:textId="61370F62"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9.2.1.8 - </w:t>
      </w:r>
      <w:r w:rsidR="00E80B67" w:rsidRPr="00D74468">
        <w:rPr>
          <w:rFonts w:ascii="Azo Sans Lt" w:hAnsi="Azo Sans Lt" w:cstheme="minorHAnsi"/>
          <w:bCs/>
          <w:iCs/>
        </w:rPr>
        <w:t>Fornecer ao CONTRATANTE o número de telefone do preposto, com perfeito conhecimento do objeto do contrato, para o pronto deslocamento e atendimento em situações de emergência ou de algum sintoma anormal em equipamentos;</w:t>
      </w:r>
    </w:p>
    <w:p w14:paraId="55FF6A54" w14:textId="7E172FDF"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9.2.1.9 - </w:t>
      </w:r>
      <w:r w:rsidR="00E80B67" w:rsidRPr="00D74468">
        <w:rPr>
          <w:rFonts w:ascii="Azo Sans Lt" w:hAnsi="Azo Sans Lt" w:cstheme="minorHAnsi"/>
          <w:bCs/>
          <w:iCs/>
        </w:rPr>
        <w:t>Comunicar, imediatamente, por intermédio do fiscal do contrato, toda e qualquer irregularidade ou dificuldade que impossibilite a execução do Contrato;</w:t>
      </w:r>
    </w:p>
    <w:p w14:paraId="665723A5" w14:textId="64CFBCE0"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9.2.1.10 - </w:t>
      </w:r>
      <w:r w:rsidR="00E80B67" w:rsidRPr="00D74468">
        <w:rPr>
          <w:rFonts w:ascii="Azo Sans Lt" w:hAnsi="Azo Sans Lt" w:cstheme="minorHAnsi"/>
          <w:bCs/>
          <w:iCs/>
        </w:rPr>
        <w:t>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584C27AC" w14:textId="1F7EB2D1"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9.2.1.11 - </w:t>
      </w:r>
      <w:r w:rsidR="00E80B67" w:rsidRPr="00D74468">
        <w:rPr>
          <w:rFonts w:ascii="Azo Sans Lt" w:hAnsi="Azo Sans Lt" w:cstheme="minorHAnsi"/>
          <w:bCs/>
          <w:iCs/>
        </w:rPr>
        <w:t>Fornecer aos seus empregados uniforme, calçado, crachá de identificação e equipamentos de proteção individual, obedecendo ao disposto nas normas de segurança do Ministério do Trabalho;</w:t>
      </w:r>
    </w:p>
    <w:p w14:paraId="5A2938CE" w14:textId="58BF105A"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9.2.1.12 - </w:t>
      </w:r>
      <w:r w:rsidR="00E80B67" w:rsidRPr="00D74468">
        <w:rPr>
          <w:rFonts w:ascii="Azo Sans Lt" w:hAnsi="Azo Sans Lt" w:cstheme="minorHAnsi"/>
          <w:bCs/>
          <w:iCs/>
        </w:rPr>
        <w:t>Estar em dia com suas obrigações trabalhistas perante seus funcionários, bem como perante os demais Órgãos Públicos descritos no Termo de Referência;</w:t>
      </w:r>
    </w:p>
    <w:p w14:paraId="79F078CA" w14:textId="22CAA258" w:rsidR="00E80B67" w:rsidRPr="00D74468" w:rsidRDefault="00D74468" w:rsidP="00D74468">
      <w:pPr>
        <w:pBdr>
          <w:top w:val="nil"/>
          <w:left w:val="nil"/>
          <w:bottom w:val="nil"/>
          <w:right w:val="nil"/>
          <w:between w:val="nil"/>
        </w:pBdr>
        <w:jc w:val="both"/>
        <w:rPr>
          <w:rFonts w:ascii="Azo Sans Lt" w:hAnsi="Azo Sans Lt" w:cstheme="minorHAnsi"/>
          <w:bCs/>
          <w:iCs/>
        </w:rPr>
      </w:pPr>
      <w:r w:rsidRPr="00D74468">
        <w:rPr>
          <w:rFonts w:ascii="Azo Sans Lt" w:hAnsi="Azo Sans Lt" w:cstheme="minorHAnsi"/>
          <w:bCs/>
          <w:iCs/>
        </w:rPr>
        <w:t xml:space="preserve">9.2.1.13 - </w:t>
      </w:r>
      <w:r w:rsidR="00E80B67" w:rsidRPr="00D74468">
        <w:rPr>
          <w:rFonts w:ascii="Azo Sans Lt" w:hAnsi="Azo Sans Lt" w:cstheme="minorHAnsi"/>
          <w:bCs/>
          <w:iCs/>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Ciência, Tecnologia, Inovação e Educação Profissionalizante e Superior</w:t>
      </w:r>
      <w:r>
        <w:rPr>
          <w:rFonts w:ascii="Azo Sans Lt" w:hAnsi="Azo Sans Lt" w:cstheme="minorHAnsi"/>
          <w:bCs/>
          <w:iCs/>
        </w:rPr>
        <w:t>.</w:t>
      </w:r>
    </w:p>
    <w:p w14:paraId="1956DB7D" w14:textId="77777777" w:rsidR="00E80B67" w:rsidRDefault="00E80B67" w:rsidP="00E80B67">
      <w:pPr>
        <w:pBdr>
          <w:top w:val="nil"/>
          <w:left w:val="nil"/>
          <w:bottom w:val="nil"/>
          <w:right w:val="nil"/>
          <w:between w:val="nil"/>
        </w:pBdr>
        <w:shd w:val="clear" w:color="auto" w:fill="FFFFFF"/>
        <w:ind w:left="1905"/>
        <w:jc w:val="both"/>
        <w:rPr>
          <w:rFonts w:ascii="Calibri" w:eastAsia="Calibri" w:hAnsi="Calibri" w:cs="Calibri"/>
          <w:color w:val="000000"/>
        </w:rPr>
      </w:pPr>
    </w:p>
    <w:p w14:paraId="742EA88C" w14:textId="4D74D2B9" w:rsidR="00A229E2" w:rsidRPr="009C2903" w:rsidRDefault="005F5E8D" w:rsidP="00F71D78">
      <w:pPr>
        <w:pStyle w:val="PargrafodaLista"/>
        <w:numPr>
          <w:ilvl w:val="0"/>
          <w:numId w:val="35"/>
        </w:numPr>
        <w:pBdr>
          <w:top w:val="nil"/>
          <w:left w:val="nil"/>
          <w:bottom w:val="nil"/>
          <w:right w:val="nil"/>
          <w:between w:val="nil"/>
        </w:pBdr>
        <w:jc w:val="both"/>
        <w:rPr>
          <w:rFonts w:ascii="Azo Sans Lt" w:hAnsi="Azo Sans Lt" w:cstheme="minorHAnsi"/>
          <w:b/>
          <w:bCs/>
        </w:rPr>
      </w:pPr>
      <w:r w:rsidRPr="009C2903">
        <w:rPr>
          <w:rFonts w:ascii="Azo Sans Lt" w:hAnsi="Azo Sans Lt" w:cstheme="minorHAnsi"/>
          <w:b/>
          <w:bCs/>
        </w:rPr>
        <w:t xml:space="preserve">- </w:t>
      </w:r>
      <w:r w:rsidR="001D32DF" w:rsidRPr="009C2903">
        <w:rPr>
          <w:rFonts w:ascii="Azo Sans Lt" w:hAnsi="Azo Sans Lt" w:cstheme="minorHAnsi"/>
          <w:b/>
          <w:bCs/>
        </w:rPr>
        <w:t>CLÁUSULA DÉCIMA</w:t>
      </w:r>
      <w:r w:rsidR="00AB032D" w:rsidRPr="009C2903">
        <w:rPr>
          <w:rFonts w:ascii="Azo Sans Lt" w:hAnsi="Azo Sans Lt" w:cstheme="minorHAnsi"/>
          <w:b/>
          <w:bCs/>
        </w:rPr>
        <w:t xml:space="preserve"> </w:t>
      </w:r>
      <w:r w:rsidR="001D32DF" w:rsidRPr="009C2903">
        <w:rPr>
          <w:rFonts w:ascii="Azo Sans Lt" w:hAnsi="Azo Sans Lt" w:cstheme="minorHAnsi"/>
          <w:b/>
          <w:bCs/>
        </w:rPr>
        <w:t>– SANÇÕES ADMINISTRATIVAS</w:t>
      </w:r>
    </w:p>
    <w:p w14:paraId="734AEC62" w14:textId="1EBA751B" w:rsidR="00AD022C" w:rsidRPr="00F71D78" w:rsidRDefault="00F71D78" w:rsidP="00F71D78">
      <w:pPr>
        <w:widowControl/>
        <w:tabs>
          <w:tab w:val="left" w:pos="426"/>
        </w:tabs>
        <w:autoSpaceDE/>
        <w:autoSpaceDN/>
        <w:spacing w:before="120" w:after="120" w:line="276" w:lineRule="auto"/>
        <w:jc w:val="both"/>
        <w:rPr>
          <w:rFonts w:ascii="Azo Sans Lt" w:hAnsi="Azo Sans Lt" w:cstheme="minorHAnsi"/>
          <w:bCs/>
          <w:iCs/>
        </w:rPr>
      </w:pPr>
      <w:r>
        <w:rPr>
          <w:rFonts w:ascii="Azo Sans Lt" w:hAnsi="Azo Sans Lt" w:cstheme="minorHAnsi"/>
          <w:bCs/>
          <w:iCs/>
        </w:rPr>
        <w:t xml:space="preserve">10.1 - </w:t>
      </w:r>
      <w:r w:rsidR="00B449CA" w:rsidRPr="00F71D78">
        <w:rPr>
          <w:rFonts w:ascii="Azo Sans Lt" w:hAnsi="Azo Sans Lt" w:cstheme="minorHAnsi"/>
          <w:bCs/>
          <w:iCs/>
        </w:rPr>
        <w:t xml:space="preserve"> </w:t>
      </w:r>
      <w:bookmarkStart w:id="0" w:name="_Hlk152750011"/>
      <w:r w:rsidR="00BB3B8F" w:rsidRPr="00F71D78">
        <w:rPr>
          <w:rFonts w:ascii="Azo Sans Lt" w:hAnsi="Azo Sans Lt" w:cstheme="minorHAnsi"/>
          <w:bCs/>
          <w:iCs/>
        </w:rPr>
        <w:t xml:space="preserve">O descumprimento, por parte da CONTRATADA, das obrigações assumidas no Termo de Referência ou o descumprimento dos preceitos legais pertinentes, ensejará a aplicação das sanções previstas na </w:t>
      </w:r>
      <w:r w:rsidR="009A6F27" w:rsidRPr="00F71D78">
        <w:rPr>
          <w:rFonts w:ascii="Azo Sans Lt" w:hAnsi="Azo Sans Lt" w:cstheme="minorHAnsi"/>
          <w:bCs/>
          <w:iCs/>
        </w:rPr>
        <w:t>L</w:t>
      </w:r>
      <w:r w:rsidR="00BB3B8F" w:rsidRPr="00F71D78">
        <w:rPr>
          <w:rFonts w:ascii="Azo Sans Lt" w:hAnsi="Azo Sans Lt" w:cstheme="minorHAnsi"/>
          <w:bCs/>
          <w:iCs/>
        </w:rPr>
        <w:t xml:space="preserve">ei </w:t>
      </w:r>
      <w:r w:rsidR="009A6F27" w:rsidRPr="00F71D78">
        <w:rPr>
          <w:rFonts w:ascii="Azo Sans Lt" w:hAnsi="Azo Sans Lt" w:cstheme="minorHAnsi"/>
          <w:bCs/>
          <w:iCs/>
        </w:rPr>
        <w:t xml:space="preserve">n.º </w:t>
      </w:r>
      <w:r w:rsidR="00BB3B8F" w:rsidRPr="00F71D78">
        <w:rPr>
          <w:rFonts w:ascii="Azo Sans Lt" w:hAnsi="Azo Sans Lt" w:cstheme="minorHAnsi"/>
          <w:bCs/>
          <w:iCs/>
        </w:rPr>
        <w:t>8.666/93.</w:t>
      </w:r>
    </w:p>
    <w:p w14:paraId="0B630FC8" w14:textId="7F085CC8" w:rsidR="00A229E2" w:rsidRPr="00F71D78" w:rsidRDefault="00F71D78" w:rsidP="00F71D78">
      <w:pPr>
        <w:pStyle w:val="PargrafodaLista"/>
        <w:widowControl/>
        <w:numPr>
          <w:ilvl w:val="1"/>
          <w:numId w:val="36"/>
        </w:numPr>
        <w:tabs>
          <w:tab w:val="left" w:pos="426"/>
        </w:tabs>
        <w:autoSpaceDE/>
        <w:autoSpaceDN/>
        <w:spacing w:before="120" w:after="120" w:line="276" w:lineRule="auto"/>
        <w:jc w:val="both"/>
        <w:rPr>
          <w:rFonts w:ascii="Azo Sans Lt" w:hAnsi="Azo Sans Lt" w:cstheme="minorHAnsi"/>
          <w:bCs/>
          <w:iCs/>
        </w:rPr>
      </w:pPr>
      <w:r>
        <w:rPr>
          <w:rFonts w:ascii="Azo Sans Lt" w:hAnsi="Azo Sans Lt" w:cstheme="minorHAnsi"/>
          <w:bCs/>
          <w:iCs/>
        </w:rPr>
        <w:t xml:space="preserve">- </w:t>
      </w:r>
      <w:r w:rsidR="00A229E2" w:rsidRPr="00F71D78">
        <w:rPr>
          <w:rFonts w:ascii="Azo Sans Lt" w:hAnsi="Azo Sans Lt" w:cstheme="minorHAnsi"/>
          <w:bCs/>
          <w:iCs/>
        </w:rPr>
        <w:t>Comete infração administrativa:</w:t>
      </w:r>
    </w:p>
    <w:p w14:paraId="48258AE4" w14:textId="77777777" w:rsidR="00E27B1B" w:rsidRPr="00E27B1B" w:rsidRDefault="00AD022C"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020E6E05" w:rsidR="00E27B1B" w:rsidRPr="00E27B1B" w:rsidRDefault="00F71D78"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Apresentar documentação falsa;</w:t>
      </w:r>
    </w:p>
    <w:p w14:paraId="47342B0B" w14:textId="45F02467" w:rsidR="00E27B1B" w:rsidRPr="00E27B1B" w:rsidRDefault="00F71D78"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Deixar de entregar os documentos exigidos no certame;</w:t>
      </w:r>
    </w:p>
    <w:p w14:paraId="37642BA6" w14:textId="2BFD5EAA" w:rsidR="00E27B1B" w:rsidRPr="00E27B1B" w:rsidRDefault="00F71D78"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Ensejar o retardamento da execução do objeto;</w:t>
      </w:r>
    </w:p>
    <w:p w14:paraId="18EB534D" w14:textId="61638383" w:rsidR="00E27B1B" w:rsidRPr="00E27B1B" w:rsidRDefault="00F71D78"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Não mantiver a proposta;</w:t>
      </w:r>
    </w:p>
    <w:p w14:paraId="16E77C34" w14:textId="77D62BA9" w:rsidR="00E27B1B" w:rsidRPr="00E27B1B" w:rsidRDefault="00F71D78"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lastRenderedPageBreak/>
        <w:t xml:space="preserve">- </w:t>
      </w:r>
      <w:r w:rsidR="00E27B1B" w:rsidRPr="00E27B1B">
        <w:rPr>
          <w:rFonts w:ascii="Azo Sans Lt" w:hAnsi="Azo Sans Lt" w:cstheme="minorHAnsi"/>
          <w:lang w:val="pt-BR"/>
        </w:rPr>
        <w:t>Cometer fraude fiscal;</w:t>
      </w:r>
    </w:p>
    <w:p w14:paraId="49949874" w14:textId="2A18F2DE" w:rsidR="00E27B1B" w:rsidRPr="00E27B1B" w:rsidRDefault="00F71D78" w:rsidP="00F71D78">
      <w:pPr>
        <w:pStyle w:val="PargrafodaLista"/>
        <w:numPr>
          <w:ilvl w:val="2"/>
          <w:numId w:val="36"/>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Comportar-se de modo inidôneo;</w:t>
      </w:r>
    </w:p>
    <w:p w14:paraId="6FEF4D2A" w14:textId="7B0A95AC" w:rsidR="00A47B08" w:rsidRPr="00A47B08" w:rsidRDefault="00AD022C" w:rsidP="00A47B08">
      <w:pPr>
        <w:pStyle w:val="PargrafodaLista"/>
        <w:numPr>
          <w:ilvl w:val="1"/>
          <w:numId w:val="36"/>
        </w:numPr>
        <w:shd w:val="clear" w:color="auto" w:fill="FFFFFF"/>
        <w:spacing w:before="0" w:line="360" w:lineRule="auto"/>
        <w:ind w:left="0" w:right="2" w:firstLine="0"/>
        <w:jc w:val="both"/>
        <w:rPr>
          <w:rFonts w:ascii="Azo Sans Lt" w:hAnsi="Azo Sans Lt" w:cstheme="minorHAnsi"/>
        </w:rPr>
      </w:pPr>
      <w:r w:rsidRPr="00A47B08">
        <w:rPr>
          <w:rFonts w:ascii="Azo Sans Lt" w:hAnsi="Azo Sans Lt" w:cstheme="minorHAnsi"/>
        </w:rPr>
        <w:t xml:space="preserve">- </w:t>
      </w:r>
      <w:r w:rsidR="00E27B1B" w:rsidRPr="00A47B08">
        <w:rPr>
          <w:rFonts w:ascii="Azo Sans Lt" w:hAnsi="Azo Sans Lt" w:cstheme="minorHAnsi"/>
        </w:rPr>
        <w:t xml:space="preserve"> </w:t>
      </w:r>
      <w:r w:rsidR="00A47B08" w:rsidRPr="00A47B08">
        <w:rPr>
          <w:rFonts w:ascii="Azo Sans Lt" w:hAnsi="Azo Sans Lt" w:cstheme="minorHAnsi"/>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4A702CB5" w14:textId="77777777" w:rsidR="00A47B08" w:rsidRPr="00A47B08" w:rsidRDefault="00A47B08" w:rsidP="00A47B08">
      <w:pPr>
        <w:pStyle w:val="PargrafodaLista"/>
        <w:numPr>
          <w:ilvl w:val="1"/>
          <w:numId w:val="36"/>
        </w:numPr>
        <w:tabs>
          <w:tab w:val="left" w:pos="851"/>
        </w:tabs>
        <w:spacing w:before="0" w:line="360" w:lineRule="auto"/>
        <w:ind w:left="0" w:right="2" w:firstLine="0"/>
        <w:jc w:val="both"/>
        <w:rPr>
          <w:rFonts w:ascii="Azo Sans Lt" w:hAnsi="Azo Sans Lt" w:cstheme="minorHAnsi"/>
        </w:rPr>
      </w:pPr>
      <w:r w:rsidRPr="00A47B08">
        <w:rPr>
          <w:rFonts w:ascii="Azo Sans Lt" w:hAnsi="Azo Sans Lt" w:cstheme="minorHAnsi"/>
        </w:rPr>
        <w:t>- Licitante/adjudicatário que cometer quaisquer infrações discriminadas nos subitens anteriores ficará sujeito, sem prejuízo da responsabilidade civil e criminal, às seguintes sanções.</w:t>
      </w:r>
    </w:p>
    <w:p w14:paraId="4C6FFDAF" w14:textId="77777777" w:rsidR="00A47B08" w:rsidRPr="00A47B08" w:rsidRDefault="00A47B08" w:rsidP="00A47B08">
      <w:pPr>
        <w:pStyle w:val="PargrafodaLista"/>
        <w:widowControl/>
        <w:numPr>
          <w:ilvl w:val="2"/>
          <w:numId w:val="36"/>
        </w:numPr>
        <w:tabs>
          <w:tab w:val="left" w:pos="1134"/>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xml:space="preserve">- Advertência; </w:t>
      </w:r>
    </w:p>
    <w:p w14:paraId="7F640BEB" w14:textId="77777777" w:rsidR="00A47B08" w:rsidRPr="00A47B08" w:rsidRDefault="00A47B08" w:rsidP="00A47B08">
      <w:pPr>
        <w:pStyle w:val="PargrafodaLista"/>
        <w:widowControl/>
        <w:numPr>
          <w:ilvl w:val="2"/>
          <w:numId w:val="36"/>
        </w:numPr>
        <w:tabs>
          <w:tab w:val="left" w:pos="1134"/>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Multa:</w:t>
      </w:r>
    </w:p>
    <w:p w14:paraId="3C2A4569" w14:textId="77777777" w:rsidR="00A47B08" w:rsidRPr="00A47B08" w:rsidRDefault="00A47B08" w:rsidP="00A47B08">
      <w:pPr>
        <w:pStyle w:val="PargrafodaLista"/>
        <w:widowControl/>
        <w:numPr>
          <w:ilvl w:val="3"/>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3CB59D8B" w14:textId="77777777" w:rsidR="00A47B08" w:rsidRPr="00A47B08" w:rsidRDefault="00A47B08" w:rsidP="00A47B08">
      <w:pPr>
        <w:pStyle w:val="PargrafodaLista"/>
        <w:widowControl/>
        <w:numPr>
          <w:ilvl w:val="3"/>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xml:space="preserve">- compensatória no percentual de até 5% (cinco por cento) do valor da fatura correspondente ao mês em que foi constatada a falta; </w:t>
      </w:r>
    </w:p>
    <w:p w14:paraId="1E69B384" w14:textId="77777777" w:rsidR="00A47B08" w:rsidRPr="00A47B08" w:rsidRDefault="00A47B08" w:rsidP="00A47B08">
      <w:pPr>
        <w:pStyle w:val="PargrafodaLista"/>
        <w:widowControl/>
        <w:numPr>
          <w:ilvl w:val="3"/>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moratória no percentual correspondente a 0,5% (meio por cento), calculada sobre o valor total do contrato, por dia de inadimplência, até o limite máximo de 10% (dez por cento), ou seja, por 20 (vinte) dias, o que poderá ensejar a rescisão do contrato;</w:t>
      </w:r>
    </w:p>
    <w:p w14:paraId="58189682" w14:textId="77777777" w:rsidR="00A47B08" w:rsidRPr="00A47B08" w:rsidRDefault="00A47B08" w:rsidP="00A47B08">
      <w:pPr>
        <w:pStyle w:val="PargrafodaLista"/>
        <w:widowControl/>
        <w:numPr>
          <w:ilvl w:val="3"/>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moratória no percentual de 10% (dez por cento), calculada sobre o valor total da contratação, pela inadimplência além do prazo acima, o que poderá ensejar a rescisão do contrato;</w:t>
      </w:r>
    </w:p>
    <w:p w14:paraId="4252E4F9" w14:textId="77777777" w:rsidR="00A47B08" w:rsidRPr="00A47B08" w:rsidRDefault="00A47B08" w:rsidP="00A47B08">
      <w:pPr>
        <w:pStyle w:val="PargrafodaLista"/>
        <w:widowControl/>
        <w:numPr>
          <w:ilvl w:val="3"/>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Suspensão temporária de participação em licitação e impedimento de contratar com a Administração, por prazo não superior a 2 (dois) anos;</w:t>
      </w:r>
    </w:p>
    <w:p w14:paraId="012705F1" w14:textId="77777777" w:rsidR="00A47B08" w:rsidRPr="00A47B08" w:rsidRDefault="00A47B08" w:rsidP="00A47B08">
      <w:pPr>
        <w:pStyle w:val="PargrafodaLista"/>
        <w:widowControl/>
        <w:numPr>
          <w:ilvl w:val="3"/>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511BAE17" w14:textId="77777777" w:rsidR="00A47B08" w:rsidRPr="00A47B08" w:rsidRDefault="00A47B08" w:rsidP="00A47B08">
      <w:pPr>
        <w:pStyle w:val="PargrafodaLista"/>
        <w:widowControl/>
        <w:numPr>
          <w:ilvl w:val="1"/>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As multas e outras sanções aplicadas só poderão ser relevadas, motivadamente e por conveniência administrativa, mediante ato da Administração, devidamente justificado;</w:t>
      </w:r>
    </w:p>
    <w:p w14:paraId="2DF28365" w14:textId="77777777" w:rsidR="00A47B08" w:rsidRPr="00A47B08" w:rsidRDefault="00A47B08" w:rsidP="00A47B08">
      <w:pPr>
        <w:pStyle w:val="PargrafodaLista"/>
        <w:widowControl/>
        <w:numPr>
          <w:ilvl w:val="1"/>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lastRenderedPageBreak/>
        <w:t xml:space="preserve">-  </w:t>
      </w:r>
      <w:bookmarkStart w:id="1" w:name="_Hlk110433298"/>
      <w:bookmarkStart w:id="2" w:name="_Hlk114740757"/>
      <w:r w:rsidRPr="00A47B08">
        <w:rPr>
          <w:rFonts w:ascii="Azo Sans Lt" w:hAnsi="Azo Sans Lt" w:cstheme="minorHAnsi"/>
        </w:rPr>
        <w:t xml:space="preserve">As sanções de advertência,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1"/>
    </w:p>
    <w:bookmarkEnd w:id="2"/>
    <w:p w14:paraId="4BA7933B" w14:textId="77777777" w:rsidR="00A47B08" w:rsidRPr="00A47B08" w:rsidRDefault="00A47B08" w:rsidP="00A47B08">
      <w:pPr>
        <w:pStyle w:val="PargrafodaLista"/>
        <w:widowControl/>
        <w:numPr>
          <w:ilvl w:val="1"/>
          <w:numId w:val="36"/>
        </w:numPr>
        <w:tabs>
          <w:tab w:val="left" w:pos="851"/>
        </w:tabs>
        <w:autoSpaceDE/>
        <w:autoSpaceDN/>
        <w:spacing w:before="0" w:line="360" w:lineRule="auto"/>
        <w:ind w:left="0" w:right="2" w:firstLine="0"/>
        <w:jc w:val="both"/>
        <w:rPr>
          <w:rFonts w:ascii="Azo Sans Lt" w:hAnsi="Azo Sans Lt" w:cstheme="minorHAnsi"/>
        </w:rPr>
      </w:pPr>
      <w:r w:rsidRPr="00A47B08">
        <w:rPr>
          <w:rFonts w:ascii="Azo Sans Lt" w:hAnsi="Azo Sans Lt" w:cstheme="minorHAnsi"/>
        </w:rPr>
        <w:t>- A aplicação de quaisquer das penalidades previstas realizar-se–á em processo administrativo que assegurará o contraditório e a ampla defesa ao licitante/adjudicatário, observando-se o procedimento previsto na Lei n.º 8.666/93.</w:t>
      </w:r>
    </w:p>
    <w:bookmarkEnd w:id="0"/>
    <w:p w14:paraId="32EB3BB1" w14:textId="7F592680" w:rsidR="00763341" w:rsidRPr="00AB032D" w:rsidRDefault="00763341" w:rsidP="00F71D78">
      <w:pPr>
        <w:pStyle w:val="PargrafodaLista"/>
        <w:widowControl/>
        <w:numPr>
          <w:ilvl w:val="0"/>
          <w:numId w:val="36"/>
        </w:numPr>
        <w:tabs>
          <w:tab w:val="left" w:pos="426"/>
        </w:tabs>
        <w:autoSpaceDE/>
        <w:autoSpaceDN/>
        <w:spacing w:before="120" w:after="120" w:line="276" w:lineRule="auto"/>
        <w:jc w:val="both"/>
        <w:rPr>
          <w:rFonts w:ascii="Azo Sans Lt" w:hAnsi="Azo Sans Lt" w:cstheme="minorHAnsi"/>
          <w:b/>
          <w:bCs/>
        </w:rPr>
      </w:pPr>
      <w:r w:rsidRPr="00AB032D">
        <w:rPr>
          <w:rFonts w:ascii="Azo Sans Lt" w:hAnsi="Azo Sans Lt" w:cstheme="minorHAnsi"/>
          <w:b/>
          <w:bCs/>
        </w:rPr>
        <w:t xml:space="preserve">- </w:t>
      </w:r>
      <w:r w:rsidR="001D32DF" w:rsidRPr="00AB032D">
        <w:rPr>
          <w:rFonts w:ascii="Azo Sans Lt" w:hAnsi="Azo Sans Lt" w:cstheme="minorHAnsi"/>
          <w:b/>
          <w:bCs/>
        </w:rPr>
        <w:t xml:space="preserve">CLÁUSULA DÉCIMA </w:t>
      </w:r>
      <w:r w:rsidR="00AB032D">
        <w:rPr>
          <w:rFonts w:ascii="Azo Sans Lt" w:hAnsi="Azo Sans Lt" w:cstheme="minorHAnsi"/>
          <w:b/>
          <w:bCs/>
        </w:rPr>
        <w:t>PRIMEIRA</w:t>
      </w:r>
      <w:r w:rsidR="001D32DF" w:rsidRPr="00AB032D">
        <w:rPr>
          <w:rFonts w:ascii="Azo Sans Lt" w:hAnsi="Azo Sans Lt" w:cstheme="minorHAnsi"/>
          <w:b/>
          <w:bCs/>
        </w:rPr>
        <w:t xml:space="preserve"> – RESCISÃO</w:t>
      </w:r>
    </w:p>
    <w:p w14:paraId="6B3864CD"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F71D78">
      <w:pPr>
        <w:widowControl/>
        <w:numPr>
          <w:ilvl w:val="2"/>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F71D78">
      <w:pPr>
        <w:widowControl/>
        <w:numPr>
          <w:ilvl w:val="2"/>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F71D78">
      <w:pPr>
        <w:widowControl/>
        <w:numPr>
          <w:ilvl w:val="2"/>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F71D78">
      <w:pPr>
        <w:widowControl/>
        <w:numPr>
          <w:ilvl w:val="2"/>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F71D78">
      <w:pPr>
        <w:widowControl/>
        <w:numPr>
          <w:ilvl w:val="2"/>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5E13A804" w:rsidR="00763341" w:rsidRPr="00763341" w:rsidRDefault="00763341" w:rsidP="00F71D78">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SEGUNDA</w:t>
      </w:r>
      <w:r w:rsidR="001D32DF" w:rsidRPr="0075018C">
        <w:rPr>
          <w:rFonts w:ascii="Azo Sans Lt" w:hAnsi="Azo Sans Lt" w:cstheme="minorHAnsi"/>
          <w:sz w:val="22"/>
          <w:szCs w:val="22"/>
        </w:rPr>
        <w:t xml:space="preserve"> – VEDAÇÕES </w:t>
      </w:r>
    </w:p>
    <w:p w14:paraId="6C1BCC3A" w14:textId="66275043" w:rsidR="001D32DF"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1DA94E03" w:rsidR="00010323" w:rsidRPr="00010323" w:rsidRDefault="00010323" w:rsidP="00F71D78">
      <w:pPr>
        <w:pStyle w:val="PargrafodaLista"/>
        <w:numPr>
          <w:ilvl w:val="0"/>
          <w:numId w:val="36"/>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AB032D">
        <w:rPr>
          <w:rFonts w:ascii="Azo Sans Lt" w:eastAsiaTheme="majorEastAsia" w:hAnsi="Azo Sans Lt" w:cstheme="minorHAnsi"/>
          <w:b/>
          <w:bCs/>
          <w:lang w:val="pt-BR" w:eastAsia="pt-BR"/>
        </w:rPr>
        <w:t>TERCEIRA</w:t>
      </w:r>
      <w:r w:rsidRPr="00010323">
        <w:rPr>
          <w:rFonts w:ascii="Azo Sans Lt" w:eastAsiaTheme="majorEastAsia" w:hAnsi="Azo Sans Lt" w:cstheme="minorHAnsi"/>
          <w:b/>
          <w:bCs/>
          <w:lang w:val="pt-BR" w:eastAsia="pt-BR"/>
        </w:rPr>
        <w:t xml:space="preserve"> – ALTERAÇÃO SUBJETIVA</w:t>
      </w:r>
    </w:p>
    <w:p w14:paraId="23DC6AA3" w14:textId="7A10E7BE" w:rsidR="00010323" w:rsidRDefault="00236885" w:rsidP="00F71D78">
      <w:pPr>
        <w:widowControl/>
        <w:numPr>
          <w:ilvl w:val="1"/>
          <w:numId w:val="36"/>
        </w:numPr>
        <w:autoSpaceDE/>
        <w:autoSpaceDN/>
        <w:spacing w:before="120" w:after="120"/>
        <w:ind w:left="0" w:firstLine="0"/>
        <w:jc w:val="both"/>
        <w:rPr>
          <w:rFonts w:ascii="Azo Sans Lt" w:hAnsi="Azo Sans Lt" w:cstheme="minorHAnsi"/>
        </w:rPr>
      </w:pPr>
      <w:r w:rsidRPr="00236885">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1E759999" w:rsidR="00837319" w:rsidRPr="00837319" w:rsidRDefault="00837319" w:rsidP="00F71D78">
      <w:pPr>
        <w:pStyle w:val="Nivel01"/>
        <w:numPr>
          <w:ilvl w:val="0"/>
          <w:numId w:val="36"/>
        </w:numPr>
        <w:rPr>
          <w:rFonts w:ascii="Azo Sans Lt" w:hAnsi="Azo Sans Lt" w:cstheme="minorHAnsi"/>
          <w:sz w:val="22"/>
          <w:szCs w:val="22"/>
        </w:rPr>
      </w:pPr>
      <w:bookmarkStart w:id="3" w:name="_Hlk102642670"/>
      <w:r w:rsidRPr="00837319">
        <w:rPr>
          <w:rFonts w:ascii="Azo Sans Lt" w:hAnsi="Azo Sans Lt" w:cstheme="minorHAnsi"/>
          <w:sz w:val="22"/>
          <w:szCs w:val="22"/>
          <w:lang w:val="pt-PT"/>
        </w:rPr>
        <w:t xml:space="preserve">CLÁUSULA DÉCIMA </w:t>
      </w:r>
      <w:r w:rsidR="00AB032D">
        <w:rPr>
          <w:rFonts w:ascii="Azo Sans Lt" w:hAnsi="Azo Sans Lt" w:cstheme="minorHAnsi"/>
          <w:sz w:val="22"/>
          <w:szCs w:val="22"/>
          <w:lang w:val="pt-PT"/>
        </w:rPr>
        <w:t>QUARTA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1C1E7325" w:rsidR="00837319" w:rsidRDefault="00837319" w:rsidP="00F71D78">
      <w:pPr>
        <w:widowControl/>
        <w:numPr>
          <w:ilvl w:val="1"/>
          <w:numId w:val="36"/>
        </w:numPr>
        <w:autoSpaceDE/>
        <w:autoSpaceDN/>
        <w:spacing w:before="120" w:after="120"/>
        <w:ind w:left="0" w:firstLine="0"/>
        <w:jc w:val="both"/>
        <w:rPr>
          <w:rFonts w:ascii="Azo Sans Lt" w:hAnsi="Azo Sans Lt" w:cstheme="minorHAnsi"/>
        </w:rPr>
      </w:pPr>
      <w:r w:rsidRPr="00CC666F">
        <w:rPr>
          <w:rFonts w:ascii="Azo Sans Lt" w:hAnsi="Azo Sans Lt" w:cstheme="minorHAnsi"/>
        </w:rPr>
        <w:t xml:space="preserve">Consoantes o artigo 45 da Lei nº 9.784, de 1999, a Administração Pública poderá, sem a prévia manifestação do interessado, motivadamente, adotar providências </w:t>
      </w:r>
      <w:r w:rsidRPr="00CC666F">
        <w:rPr>
          <w:rFonts w:ascii="Azo Sans Lt" w:hAnsi="Azo Sans Lt" w:cstheme="minorHAnsi"/>
        </w:rPr>
        <w:lastRenderedPageBreak/>
        <w:t>acauteladoras, inclusive retendo o pagamento, em caso de risco iminente, como forma de prevenir a ocorrência de dano de difícil ou impossível reparação.</w:t>
      </w:r>
    </w:p>
    <w:p w14:paraId="2AA8FD78" w14:textId="769E45D5" w:rsidR="00837319" w:rsidRPr="00837319" w:rsidRDefault="00837319" w:rsidP="00F71D78">
      <w:pPr>
        <w:pStyle w:val="Nivel01"/>
        <w:numPr>
          <w:ilvl w:val="0"/>
          <w:numId w:val="36"/>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AB032D">
        <w:rPr>
          <w:rFonts w:ascii="Azo Sans Lt" w:hAnsi="Azo Sans Lt" w:cstheme="minorHAnsi"/>
          <w:sz w:val="22"/>
          <w:szCs w:val="22"/>
          <w:lang w:val="pt-PT"/>
        </w:rPr>
        <w:t>QUINTA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F71D78">
      <w:pPr>
        <w:widowControl/>
        <w:numPr>
          <w:ilvl w:val="1"/>
          <w:numId w:val="36"/>
        </w:numPr>
        <w:autoSpaceDE/>
        <w:autoSpaceDN/>
        <w:spacing w:before="120" w:after="120"/>
        <w:ind w:left="0" w:firstLine="0"/>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1924A37B" w:rsidR="00763341" w:rsidRPr="00763341" w:rsidRDefault="00763341" w:rsidP="00F71D78">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bookmarkStart w:id="4" w:name="_Hlk102642787"/>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SEXTA</w:t>
      </w:r>
      <w:r w:rsidR="001D32DF" w:rsidRPr="0075018C">
        <w:rPr>
          <w:rFonts w:ascii="Azo Sans Lt" w:hAnsi="Azo Sans Lt" w:cstheme="minorHAnsi"/>
          <w:sz w:val="22"/>
          <w:szCs w:val="22"/>
        </w:rPr>
        <w:t xml:space="preserve"> </w:t>
      </w:r>
      <w:bookmarkEnd w:id="4"/>
      <w:r w:rsidR="001D32DF" w:rsidRPr="0075018C">
        <w:rPr>
          <w:rFonts w:ascii="Azo Sans Lt" w:hAnsi="Azo Sans Lt" w:cstheme="minorHAnsi"/>
          <w:sz w:val="22"/>
          <w:szCs w:val="22"/>
        </w:rPr>
        <w:t>– ALTERAÇÕES</w:t>
      </w:r>
    </w:p>
    <w:bookmarkEnd w:id="3"/>
    <w:p w14:paraId="4A2117CD"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B475AB0" w:rsidR="000F2826" w:rsidRPr="000F2826" w:rsidRDefault="000F2826" w:rsidP="00F71D78">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SÉTIMA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5CB1B91E" w:rsidR="000F2826" w:rsidRPr="000F2826" w:rsidRDefault="000F2826" w:rsidP="00F71D78">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bookmarkStart w:id="5" w:name="_Hlk102642866"/>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OITAVA</w:t>
      </w:r>
      <w:r w:rsidR="001D32DF" w:rsidRPr="0075018C">
        <w:rPr>
          <w:rFonts w:ascii="Azo Sans Lt" w:hAnsi="Azo Sans Lt" w:cstheme="minorHAnsi"/>
          <w:sz w:val="22"/>
          <w:szCs w:val="22"/>
        </w:rPr>
        <w:t xml:space="preserve"> – PUBLICAÇÃO</w:t>
      </w:r>
      <w:bookmarkEnd w:id="5"/>
    </w:p>
    <w:p w14:paraId="5CFD7C79" w14:textId="77777777"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553EB8F" w:rsidR="000F2826" w:rsidRPr="000F2826" w:rsidRDefault="000F2826" w:rsidP="00F71D78">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AB032D">
        <w:rPr>
          <w:rFonts w:ascii="Azo Sans Lt" w:hAnsi="Azo Sans Lt" w:cstheme="minorHAnsi"/>
          <w:sz w:val="22"/>
          <w:szCs w:val="22"/>
        </w:rPr>
        <w:t>DÉCIMA NONA</w:t>
      </w:r>
      <w:r w:rsidR="001D32DF" w:rsidRPr="0075018C">
        <w:rPr>
          <w:rFonts w:ascii="Azo Sans Lt" w:hAnsi="Azo Sans Lt" w:cstheme="minorHAnsi"/>
          <w:sz w:val="22"/>
          <w:szCs w:val="22"/>
        </w:rPr>
        <w:t xml:space="preserve"> – FORO</w:t>
      </w:r>
    </w:p>
    <w:p w14:paraId="3B80006D" w14:textId="5E1C6D89" w:rsidR="001D32DF" w:rsidRPr="0075018C"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F71D78">
      <w:pPr>
        <w:widowControl/>
        <w:numPr>
          <w:ilvl w:val="1"/>
          <w:numId w:val="36"/>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47385AB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9A6F27">
        <w:rPr>
          <w:rFonts w:ascii="Azo Sans Lt" w:hAnsi="Azo Sans Lt" w:cstheme="minorHAnsi"/>
        </w:rPr>
        <w:t>2</w:t>
      </w:r>
      <w:r w:rsidR="002B7524">
        <w:rPr>
          <w:rFonts w:ascii="Azo Sans Lt" w:hAnsi="Azo Sans Lt" w:cstheme="minorHAnsi"/>
        </w:rPr>
        <w:t>4</w:t>
      </w:r>
      <w:r w:rsidR="009A6F27">
        <w:rPr>
          <w:rFonts w:ascii="Azo Sans Lt" w:hAnsi="Azo Sans Lt" w:cstheme="minorHAnsi"/>
        </w:rPr>
        <w:t>.</w:t>
      </w:r>
    </w:p>
    <w:p w14:paraId="57A59911" w14:textId="77777777" w:rsidR="00046EE2" w:rsidRDefault="00046EE2" w:rsidP="001D32DF">
      <w:pPr>
        <w:spacing w:after="120" w:line="360" w:lineRule="auto"/>
        <w:ind w:right="-15"/>
        <w:jc w:val="both"/>
        <w:rPr>
          <w:rFonts w:ascii="Azo Sans Lt" w:hAnsi="Azo Sans Lt" w:cstheme="minorHAnsi"/>
        </w:rPr>
      </w:pP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59BE2FCD" w:rsidR="000F2826" w:rsidRDefault="000F2826" w:rsidP="001D32DF">
      <w:pPr>
        <w:spacing w:after="120"/>
        <w:jc w:val="center"/>
        <w:rPr>
          <w:rFonts w:ascii="Azo Sans Lt" w:hAnsi="Azo Sans Lt" w:cstheme="minorHAnsi"/>
          <w:bCs/>
        </w:rPr>
      </w:pPr>
    </w:p>
    <w:p w14:paraId="703CA4A2" w14:textId="6184E0E6" w:rsidR="009A6F27" w:rsidRDefault="009A6F27"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BC70435"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2CF94C95" w14:textId="77777777" w:rsidR="009A6F27" w:rsidRDefault="009A6F27"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014A45">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7772" w14:textId="77777777" w:rsidR="001C0633" w:rsidRDefault="001C0633">
      <w:r>
        <w:separator/>
      </w:r>
    </w:p>
  </w:endnote>
  <w:endnote w:type="continuationSeparator" w:id="0">
    <w:p w14:paraId="37D569B6" w14:textId="77777777" w:rsidR="001C0633" w:rsidRDefault="001C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F5C76" w14:textId="77777777" w:rsidR="001C0633" w:rsidRDefault="001C0633">
      <w:r>
        <w:separator/>
      </w:r>
    </w:p>
  </w:footnote>
  <w:footnote w:type="continuationSeparator" w:id="0">
    <w:p w14:paraId="044734EE" w14:textId="77777777" w:rsidR="001C0633" w:rsidRDefault="001C0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1F34" w14:textId="77777777" w:rsidR="0027651D" w:rsidRPr="00FF22F8" w:rsidRDefault="0027651D" w:rsidP="0027651D">
    <w:pPr>
      <w:suppressAutoHyphens/>
      <w:ind w:hanging="567"/>
      <w:rPr>
        <w:rFonts w:ascii="Arial" w:hAnsi="Arial" w:cs="Arial"/>
        <w:sz w:val="16"/>
        <w:szCs w:val="18"/>
      </w:rPr>
    </w:pPr>
    <w:bookmarkStart w:id="6" w:name="_Hlk103076390"/>
    <w:r>
      <w:rPr>
        <w:noProof/>
      </w:rPr>
      <mc:AlternateContent>
        <mc:Choice Requires="wps">
          <w:drawing>
            <wp:anchor distT="0" distB="0" distL="0" distR="0" simplePos="0" relativeHeight="251659264" behindDoc="1" locked="0" layoutInCell="1" allowOverlap="1" wp14:anchorId="15A0069A" wp14:editId="131EFB43">
              <wp:simplePos x="0" y="0"/>
              <wp:positionH relativeFrom="column">
                <wp:posOffset>4484370</wp:posOffset>
              </wp:positionH>
              <wp:positionV relativeFrom="paragraph">
                <wp:posOffset>96520</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F4E5D1E" w14:textId="6794B425" w:rsidR="0027651D" w:rsidRDefault="0027651D" w:rsidP="0027651D">
                          <w:pPr>
                            <w:pStyle w:val="SemEspaamento"/>
                            <w:rPr>
                              <w:rFonts w:cs="Calibri"/>
                              <w:sz w:val="20"/>
                              <w:szCs w:val="20"/>
                            </w:rPr>
                          </w:pPr>
                          <w:r>
                            <w:rPr>
                              <w:rFonts w:cs="Calibri"/>
                              <w:sz w:val="20"/>
                              <w:szCs w:val="20"/>
                            </w:rPr>
                            <w:t xml:space="preserve">PROCESSO Nº: </w:t>
                          </w:r>
                          <w:r w:rsidR="002F1FBD">
                            <w:rPr>
                              <w:rFonts w:cs="Calibri"/>
                              <w:sz w:val="20"/>
                              <w:szCs w:val="20"/>
                            </w:rPr>
                            <w:t>21.184/2023</w:t>
                          </w:r>
                        </w:p>
                        <w:p w14:paraId="6C57106D" w14:textId="77777777" w:rsidR="0027651D" w:rsidRDefault="0027651D" w:rsidP="0027651D">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5A0069A" id="Retângulo 4" o:spid="_x0000_s1026" style="position:absolute;margin-left:353.1pt;margin-top:7.6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" strokeweight=".26mm">
              <v:stroke joinstyle="round"/>
              <v:path arrowok="t"/>
              <v:textbox>
                <w:txbxContent>
                  <w:p w14:paraId="2F4E5D1E" w14:textId="6794B425" w:rsidR="0027651D" w:rsidRDefault="0027651D" w:rsidP="0027651D">
                    <w:pPr>
                      <w:pStyle w:val="SemEspaamento"/>
                      <w:rPr>
                        <w:rFonts w:cs="Calibri"/>
                        <w:sz w:val="20"/>
                        <w:szCs w:val="20"/>
                      </w:rPr>
                    </w:pPr>
                    <w:r>
                      <w:rPr>
                        <w:rFonts w:cs="Calibri"/>
                        <w:sz w:val="20"/>
                        <w:szCs w:val="20"/>
                      </w:rPr>
                      <w:t xml:space="preserve">PROCESSO Nº: </w:t>
                    </w:r>
                    <w:r w:rsidR="002F1FBD">
                      <w:rPr>
                        <w:rFonts w:cs="Calibri"/>
                        <w:sz w:val="20"/>
                        <w:szCs w:val="20"/>
                      </w:rPr>
                      <w:t>21.184/2023</w:t>
                    </w:r>
                  </w:p>
                  <w:p w14:paraId="6C57106D" w14:textId="77777777" w:rsidR="0027651D" w:rsidRDefault="0027651D" w:rsidP="0027651D">
                    <w:pPr>
                      <w:pStyle w:val="SemEspaamento"/>
                      <w:rPr>
                        <w:sz w:val="20"/>
                        <w:szCs w:val="20"/>
                      </w:rPr>
                    </w:pPr>
                    <w:r>
                      <w:rPr>
                        <w:rFonts w:cs="Calibri"/>
                        <w:sz w:val="20"/>
                        <w:szCs w:val="20"/>
                      </w:rPr>
                      <w:t xml:space="preserve">RUBRICA:______FOLHA:______ </w:t>
                    </w:r>
                  </w:p>
                </w:txbxContent>
              </v:textbox>
            </v:rect>
          </w:pict>
        </mc:Fallback>
      </mc:AlternateContent>
    </w:r>
    <w:r w:rsidRPr="00C4160A">
      <w:rPr>
        <w:noProof/>
      </w:rPr>
      <w:drawing>
        <wp:inline distT="0" distB="0" distL="0" distR="0" wp14:anchorId="634DF8A6" wp14:editId="4148EDCB">
          <wp:extent cx="4762500" cy="8763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876300"/>
                  </a:xfrm>
                  <a:prstGeom prst="rect">
                    <a:avLst/>
                  </a:prstGeom>
                  <a:noFill/>
                  <a:ln>
                    <a:noFill/>
                  </a:ln>
                </pic:spPr>
              </pic:pic>
            </a:graphicData>
          </a:graphic>
        </wp:inline>
      </w:drawing>
    </w:r>
    <w:bookmarkEnd w:id="6"/>
  </w:p>
  <w:p w14:paraId="0A6B2CC1" w14:textId="51E6636E" w:rsidR="009F2F85" w:rsidRPr="00014A45" w:rsidRDefault="009F2F85" w:rsidP="00014A45">
    <w:pPr>
      <w:suppressAutoHyphens/>
      <w:rPr>
        <w:rFonts w:ascii="Arial" w:hAnsi="Arial" w:cs="Arial"/>
        <w:sz w:val="1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913D94"/>
    <w:multiLevelType w:val="multilevel"/>
    <w:tmpl w:val="0F92DB68"/>
    <w:lvl w:ilvl="0">
      <w:start w:val="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9DD6612"/>
    <w:multiLevelType w:val="multilevel"/>
    <w:tmpl w:val="1254767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361B7572"/>
    <w:multiLevelType w:val="multilevel"/>
    <w:tmpl w:val="C4A46F9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3B1F5C9D"/>
    <w:multiLevelType w:val="multilevel"/>
    <w:tmpl w:val="94DC2DE0"/>
    <w:lvl w:ilvl="0">
      <w:start w:val="1"/>
      <w:numFmt w:val="decimal"/>
      <w:lvlText w:val="%1."/>
      <w:lvlJc w:val="left"/>
      <w:pPr>
        <w:ind w:left="0" w:firstLine="0"/>
      </w:pPr>
    </w:lvl>
    <w:lvl w:ilvl="1">
      <w:start w:val="1"/>
      <w:numFmt w:val="decimal"/>
      <w:lvlText w:val="%1.%2"/>
      <w:lvlJc w:val="left"/>
      <w:pPr>
        <w:ind w:left="48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605D0F9C"/>
    <w:multiLevelType w:val="multilevel"/>
    <w:tmpl w:val="605D0F9C"/>
    <w:lvl w:ilvl="0">
      <w:start w:val="19"/>
      <w:numFmt w:val="decimal"/>
      <w:lvlText w:val="%1."/>
      <w:lvlJc w:val="left"/>
      <w:pPr>
        <w:ind w:left="555" w:hanging="555"/>
      </w:pPr>
      <w:rPr>
        <w:w w:val="115"/>
      </w:rPr>
    </w:lvl>
    <w:lvl w:ilvl="1">
      <w:start w:val="1"/>
      <w:numFmt w:val="decimal"/>
      <w:lvlText w:val="%1.%2."/>
      <w:lvlJc w:val="left"/>
      <w:pPr>
        <w:ind w:left="1430" w:hanging="720"/>
      </w:pPr>
      <w:rPr>
        <w:rFonts w:ascii="Azo Sans Lt" w:hAnsi="Azo Sans Lt" w:cs="Azo Sans Lt" w:hint="default"/>
        <w:b w:val="0"/>
        <w:bCs/>
        <w:w w:val="115"/>
      </w:rPr>
    </w:lvl>
    <w:lvl w:ilvl="2">
      <w:start w:val="1"/>
      <w:numFmt w:val="decimal"/>
      <w:lvlText w:val="%1.%2.%3."/>
      <w:lvlJc w:val="left"/>
      <w:pPr>
        <w:ind w:left="3198" w:hanging="720"/>
      </w:pPr>
      <w:rPr>
        <w:w w:val="115"/>
      </w:rPr>
    </w:lvl>
    <w:lvl w:ilvl="3">
      <w:start w:val="1"/>
      <w:numFmt w:val="decimal"/>
      <w:lvlText w:val="%1.%2.%3.%4."/>
      <w:lvlJc w:val="left"/>
      <w:pPr>
        <w:ind w:left="4797" w:hanging="1080"/>
      </w:pPr>
      <w:rPr>
        <w:w w:val="115"/>
      </w:rPr>
    </w:lvl>
    <w:lvl w:ilvl="4">
      <w:start w:val="1"/>
      <w:numFmt w:val="decimal"/>
      <w:lvlText w:val="%1.%2.%3.%4.%5."/>
      <w:lvlJc w:val="left"/>
      <w:pPr>
        <w:ind w:left="6036" w:hanging="1080"/>
      </w:pPr>
      <w:rPr>
        <w:w w:val="115"/>
      </w:rPr>
    </w:lvl>
    <w:lvl w:ilvl="5">
      <w:start w:val="1"/>
      <w:numFmt w:val="decimal"/>
      <w:lvlText w:val="%1.%2.%3.%4.%5.%6."/>
      <w:lvlJc w:val="left"/>
      <w:pPr>
        <w:ind w:left="7635" w:hanging="1440"/>
      </w:pPr>
      <w:rPr>
        <w:w w:val="115"/>
      </w:rPr>
    </w:lvl>
    <w:lvl w:ilvl="6">
      <w:start w:val="1"/>
      <w:numFmt w:val="decimal"/>
      <w:lvlText w:val="%1.%2.%3.%4.%5.%6.%7."/>
      <w:lvlJc w:val="left"/>
      <w:pPr>
        <w:ind w:left="8874" w:hanging="1440"/>
      </w:pPr>
      <w:rPr>
        <w:w w:val="115"/>
      </w:rPr>
    </w:lvl>
    <w:lvl w:ilvl="7">
      <w:start w:val="1"/>
      <w:numFmt w:val="decimal"/>
      <w:lvlText w:val="%1.%2.%3.%4.%5.%6.%7.%8."/>
      <w:lvlJc w:val="left"/>
      <w:pPr>
        <w:ind w:left="10473" w:hanging="1800"/>
      </w:pPr>
      <w:rPr>
        <w:w w:val="115"/>
      </w:rPr>
    </w:lvl>
    <w:lvl w:ilvl="8">
      <w:start w:val="1"/>
      <w:numFmt w:val="decimal"/>
      <w:lvlText w:val="%1.%2.%3.%4.%5.%6.%7.%8.%9."/>
      <w:lvlJc w:val="left"/>
      <w:pPr>
        <w:ind w:left="11712" w:hanging="1800"/>
      </w:pPr>
      <w:rPr>
        <w:w w:val="115"/>
      </w:rPr>
    </w:lvl>
  </w:abstractNum>
  <w:abstractNum w:abstractNumId="24"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750A52D9"/>
    <w:multiLevelType w:val="hybridMultilevel"/>
    <w:tmpl w:val="900486F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79ED4515"/>
    <w:multiLevelType w:val="multilevel"/>
    <w:tmpl w:val="220A2254"/>
    <w:lvl w:ilvl="0">
      <w:start w:val="6"/>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num w:numId="1">
    <w:abstractNumId w:val="0"/>
  </w:num>
  <w:num w:numId="2">
    <w:abstractNumId w:val="24"/>
  </w:num>
  <w:num w:numId="3">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4"/>
  </w:num>
  <w:num w:numId="9">
    <w:abstractNumId w:val="24"/>
  </w:num>
  <w:num w:numId="10">
    <w:abstractNumId w:val="19"/>
  </w:num>
  <w:num w:numId="11">
    <w:abstractNumId w:val="20"/>
  </w:num>
  <w:num w:numId="12">
    <w:abstractNumId w:val="26"/>
  </w:num>
  <w:num w:numId="13">
    <w:abstractNumId w:val="16"/>
  </w:num>
  <w:num w:numId="14">
    <w:abstractNumId w:val="29"/>
  </w:num>
  <w:num w:numId="15">
    <w:abstractNumId w:val="4"/>
  </w:num>
  <w:num w:numId="16">
    <w:abstractNumId w:val="12"/>
  </w:num>
  <w:num w:numId="17">
    <w:abstractNumId w:val="7"/>
  </w:num>
  <w:num w:numId="18">
    <w:abstractNumId w:val="27"/>
  </w:num>
  <w:num w:numId="19">
    <w:abstractNumId w:val="6"/>
  </w:num>
  <w:num w:numId="20">
    <w:abstractNumId w:val="9"/>
  </w:num>
  <w:num w:numId="21">
    <w:abstractNumId w:val="25"/>
  </w:num>
  <w:num w:numId="22">
    <w:abstractNumId w:val="21"/>
  </w:num>
  <w:num w:numId="23">
    <w:abstractNumId w:val="5"/>
  </w:num>
  <w:num w:numId="24">
    <w:abstractNumId w:val="22"/>
  </w:num>
  <w:num w:numId="25">
    <w:abstractNumId w:val="18"/>
  </w:num>
  <w:num w:numId="26">
    <w:abstractNumId w:val="8"/>
  </w:num>
  <w:num w:numId="27">
    <w:abstractNumId w:val="11"/>
  </w:num>
  <w:num w:numId="28">
    <w:abstractNumId w:val="2"/>
  </w:num>
  <w:num w:numId="29">
    <w:abstractNumId w:val="2"/>
  </w:num>
  <w:num w:numId="30">
    <w:abstractNumId w:val="13"/>
  </w:num>
  <w:num w:numId="31">
    <w:abstractNumId w:val="23"/>
    <w:lvlOverride w:ilvl="0">
      <w:lvl w:ilvl="0">
        <w:start w:val="19"/>
        <w:numFmt w:val="decimal"/>
        <w:lvlText w:val="%1."/>
        <w:lvlJc w:val="left"/>
        <w:pPr>
          <w:ind w:left="555" w:hanging="555"/>
        </w:pPr>
        <w:rPr>
          <w:w w:val="115"/>
        </w:rPr>
      </w:lvl>
    </w:lvlOverride>
    <w:lvlOverride w:ilvl="1">
      <w:lvl w:ilvl="1">
        <w:start w:val="1"/>
        <w:numFmt w:val="decimal"/>
        <w:lvlText w:val="%1.%2."/>
        <w:lvlJc w:val="left"/>
        <w:pPr>
          <w:ind w:left="0" w:firstLine="0"/>
        </w:pPr>
        <w:rPr>
          <w:rFonts w:ascii="Azo Sans Lt" w:hAnsi="Azo Sans Lt" w:cs="Azo Sans Lt" w:hint="default"/>
          <w:b w:val="0"/>
          <w:bCs/>
          <w:w w:val="115"/>
        </w:rPr>
      </w:lvl>
    </w:lvlOverride>
    <w:lvlOverride w:ilvl="2">
      <w:lvl w:ilvl="2">
        <w:start w:val="1"/>
        <w:numFmt w:val="decimal"/>
        <w:lvlText w:val="%1.%2.%3."/>
        <w:lvlJc w:val="left"/>
        <w:pPr>
          <w:ind w:left="0" w:firstLine="0"/>
        </w:pPr>
        <w:rPr>
          <w:w w:val="115"/>
        </w:rPr>
      </w:lvl>
    </w:lvlOverride>
    <w:lvlOverride w:ilvl="3">
      <w:lvl w:ilvl="3">
        <w:start w:val="1"/>
        <w:numFmt w:val="decimal"/>
        <w:lvlText w:val="%1.%2.%3.%4."/>
        <w:lvlJc w:val="left"/>
        <w:pPr>
          <w:ind w:left="0" w:firstLine="0"/>
        </w:pPr>
        <w:rPr>
          <w:w w:val="115"/>
        </w:rPr>
      </w:lvl>
    </w:lvlOverride>
    <w:lvlOverride w:ilvl="4">
      <w:lvl w:ilvl="4">
        <w:start w:val="1"/>
        <w:numFmt w:val="decimal"/>
        <w:lvlText w:val="%1.%2.%3.%4.%5."/>
        <w:lvlJc w:val="left"/>
        <w:pPr>
          <w:ind w:left="6036" w:hanging="1080"/>
        </w:pPr>
        <w:rPr>
          <w:w w:val="115"/>
        </w:rPr>
      </w:lvl>
    </w:lvlOverride>
    <w:lvlOverride w:ilvl="5">
      <w:lvl w:ilvl="5">
        <w:start w:val="1"/>
        <w:numFmt w:val="decimal"/>
        <w:lvlText w:val="%1.%2.%3.%4.%5.%6."/>
        <w:lvlJc w:val="left"/>
        <w:pPr>
          <w:ind w:left="7635" w:hanging="1440"/>
        </w:pPr>
        <w:rPr>
          <w:w w:val="115"/>
        </w:rPr>
      </w:lvl>
    </w:lvlOverride>
    <w:lvlOverride w:ilvl="6">
      <w:lvl w:ilvl="6">
        <w:start w:val="1"/>
        <w:numFmt w:val="decimal"/>
        <w:lvlText w:val="%1.%2.%3.%4.%5.%6.%7."/>
        <w:lvlJc w:val="left"/>
        <w:pPr>
          <w:ind w:left="8874" w:hanging="1440"/>
        </w:pPr>
        <w:rPr>
          <w:w w:val="115"/>
        </w:rPr>
      </w:lvl>
    </w:lvlOverride>
    <w:lvlOverride w:ilvl="7">
      <w:lvl w:ilvl="7">
        <w:start w:val="1"/>
        <w:numFmt w:val="decimal"/>
        <w:lvlText w:val="%1.%2.%3.%4.%5.%6.%7.%8."/>
        <w:lvlJc w:val="left"/>
        <w:pPr>
          <w:ind w:left="10473" w:hanging="1800"/>
        </w:pPr>
        <w:rPr>
          <w:w w:val="115"/>
        </w:rPr>
      </w:lvl>
    </w:lvlOverride>
    <w:lvlOverride w:ilvl="8">
      <w:lvl w:ilvl="8">
        <w:start w:val="1"/>
        <w:numFmt w:val="decimal"/>
        <w:lvlText w:val="%1.%2.%3.%4.%5.%6.%7.%8.%9."/>
        <w:lvlJc w:val="left"/>
        <w:pPr>
          <w:ind w:left="11712" w:hanging="1800"/>
        </w:pPr>
        <w:rPr>
          <w:w w:val="115"/>
        </w:rPr>
      </w:lvl>
    </w:lvlOverride>
  </w:num>
  <w:num w:numId="32">
    <w:abstractNumId w:val="17"/>
  </w:num>
  <w:num w:numId="33">
    <w:abstractNumId w:val="28"/>
  </w:num>
  <w:num w:numId="34">
    <w:abstractNumId w:val="1"/>
  </w:num>
  <w:num w:numId="35">
    <w:abstractNumId w:val="10"/>
  </w:num>
  <w:num w:numId="36">
    <w:abstractNumId w:val="1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34AD"/>
    <w:rsid w:val="00004765"/>
    <w:rsid w:val="00010323"/>
    <w:rsid w:val="00014A45"/>
    <w:rsid w:val="00046EE2"/>
    <w:rsid w:val="00055A35"/>
    <w:rsid w:val="00060815"/>
    <w:rsid w:val="00064A3F"/>
    <w:rsid w:val="000659B7"/>
    <w:rsid w:val="00092735"/>
    <w:rsid w:val="00097D7B"/>
    <w:rsid w:val="000C2E45"/>
    <w:rsid w:val="000D6176"/>
    <w:rsid w:val="000E6000"/>
    <w:rsid w:val="000E6DAE"/>
    <w:rsid w:val="000F2826"/>
    <w:rsid w:val="00100FEB"/>
    <w:rsid w:val="0010179C"/>
    <w:rsid w:val="00102A53"/>
    <w:rsid w:val="001079D7"/>
    <w:rsid w:val="001208D7"/>
    <w:rsid w:val="001272CC"/>
    <w:rsid w:val="00144452"/>
    <w:rsid w:val="00165D70"/>
    <w:rsid w:val="00185DBF"/>
    <w:rsid w:val="00191CBA"/>
    <w:rsid w:val="001A0D41"/>
    <w:rsid w:val="001B5037"/>
    <w:rsid w:val="001C0633"/>
    <w:rsid w:val="001D1890"/>
    <w:rsid w:val="001D32DF"/>
    <w:rsid w:val="001D4AC3"/>
    <w:rsid w:val="001E3568"/>
    <w:rsid w:val="001F44F7"/>
    <w:rsid w:val="00204C8A"/>
    <w:rsid w:val="00227DC7"/>
    <w:rsid w:val="00236885"/>
    <w:rsid w:val="00243E36"/>
    <w:rsid w:val="002556A7"/>
    <w:rsid w:val="002663BD"/>
    <w:rsid w:val="00270752"/>
    <w:rsid w:val="0027651D"/>
    <w:rsid w:val="0028199E"/>
    <w:rsid w:val="0028504B"/>
    <w:rsid w:val="002A7071"/>
    <w:rsid w:val="002B7524"/>
    <w:rsid w:val="002D3E2A"/>
    <w:rsid w:val="002F114E"/>
    <w:rsid w:val="002F1FBD"/>
    <w:rsid w:val="002F2CC8"/>
    <w:rsid w:val="00312712"/>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D6AF3"/>
    <w:rsid w:val="00400A9E"/>
    <w:rsid w:val="00403108"/>
    <w:rsid w:val="0041063D"/>
    <w:rsid w:val="00413F35"/>
    <w:rsid w:val="00417717"/>
    <w:rsid w:val="00436587"/>
    <w:rsid w:val="00440896"/>
    <w:rsid w:val="00447E9E"/>
    <w:rsid w:val="00461F93"/>
    <w:rsid w:val="00466BF6"/>
    <w:rsid w:val="0047582C"/>
    <w:rsid w:val="004959AC"/>
    <w:rsid w:val="004A09DC"/>
    <w:rsid w:val="004B61AB"/>
    <w:rsid w:val="004E079B"/>
    <w:rsid w:val="004E221E"/>
    <w:rsid w:val="005241B8"/>
    <w:rsid w:val="005258A4"/>
    <w:rsid w:val="00544A12"/>
    <w:rsid w:val="005466C3"/>
    <w:rsid w:val="00563586"/>
    <w:rsid w:val="00590EF9"/>
    <w:rsid w:val="005C402B"/>
    <w:rsid w:val="005D7CC0"/>
    <w:rsid w:val="005E2922"/>
    <w:rsid w:val="005F5E8D"/>
    <w:rsid w:val="005F6177"/>
    <w:rsid w:val="00604469"/>
    <w:rsid w:val="00617943"/>
    <w:rsid w:val="00617E05"/>
    <w:rsid w:val="00620E2E"/>
    <w:rsid w:val="006259D6"/>
    <w:rsid w:val="006306EF"/>
    <w:rsid w:val="00637E49"/>
    <w:rsid w:val="00641674"/>
    <w:rsid w:val="00645026"/>
    <w:rsid w:val="006709DA"/>
    <w:rsid w:val="0067457F"/>
    <w:rsid w:val="00691421"/>
    <w:rsid w:val="006B62AB"/>
    <w:rsid w:val="006D6562"/>
    <w:rsid w:val="006E5958"/>
    <w:rsid w:val="007168B3"/>
    <w:rsid w:val="00735ADD"/>
    <w:rsid w:val="00747820"/>
    <w:rsid w:val="0075018C"/>
    <w:rsid w:val="00763341"/>
    <w:rsid w:val="00773AA0"/>
    <w:rsid w:val="007767C7"/>
    <w:rsid w:val="00785D66"/>
    <w:rsid w:val="0079421E"/>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A6F27"/>
    <w:rsid w:val="009C2903"/>
    <w:rsid w:val="009F2F85"/>
    <w:rsid w:val="00A06D2F"/>
    <w:rsid w:val="00A111BA"/>
    <w:rsid w:val="00A14FF7"/>
    <w:rsid w:val="00A229E2"/>
    <w:rsid w:val="00A327A0"/>
    <w:rsid w:val="00A47B08"/>
    <w:rsid w:val="00A64CBE"/>
    <w:rsid w:val="00A715F3"/>
    <w:rsid w:val="00A74974"/>
    <w:rsid w:val="00A87002"/>
    <w:rsid w:val="00A96E16"/>
    <w:rsid w:val="00AB032D"/>
    <w:rsid w:val="00AD022C"/>
    <w:rsid w:val="00AE7153"/>
    <w:rsid w:val="00AF5DD4"/>
    <w:rsid w:val="00AF6B88"/>
    <w:rsid w:val="00B02294"/>
    <w:rsid w:val="00B03288"/>
    <w:rsid w:val="00B061E6"/>
    <w:rsid w:val="00B12062"/>
    <w:rsid w:val="00B13DC2"/>
    <w:rsid w:val="00B20236"/>
    <w:rsid w:val="00B25D0B"/>
    <w:rsid w:val="00B26F60"/>
    <w:rsid w:val="00B27105"/>
    <w:rsid w:val="00B355BD"/>
    <w:rsid w:val="00B449CA"/>
    <w:rsid w:val="00B676BB"/>
    <w:rsid w:val="00B87A42"/>
    <w:rsid w:val="00B9189F"/>
    <w:rsid w:val="00B923BE"/>
    <w:rsid w:val="00BA1327"/>
    <w:rsid w:val="00BA2AC6"/>
    <w:rsid w:val="00BA68EF"/>
    <w:rsid w:val="00BB1B29"/>
    <w:rsid w:val="00BB3B8F"/>
    <w:rsid w:val="00BB527C"/>
    <w:rsid w:val="00BB61D2"/>
    <w:rsid w:val="00BE3C4E"/>
    <w:rsid w:val="00BE3CE6"/>
    <w:rsid w:val="00BF3141"/>
    <w:rsid w:val="00C028A5"/>
    <w:rsid w:val="00C100DD"/>
    <w:rsid w:val="00C12366"/>
    <w:rsid w:val="00C44C74"/>
    <w:rsid w:val="00C55896"/>
    <w:rsid w:val="00C74C9C"/>
    <w:rsid w:val="00C77400"/>
    <w:rsid w:val="00C81B18"/>
    <w:rsid w:val="00C91A0C"/>
    <w:rsid w:val="00CA5F9F"/>
    <w:rsid w:val="00CB6468"/>
    <w:rsid w:val="00CC288A"/>
    <w:rsid w:val="00CC666F"/>
    <w:rsid w:val="00CE1CB6"/>
    <w:rsid w:val="00D06A05"/>
    <w:rsid w:val="00D22F45"/>
    <w:rsid w:val="00D249B9"/>
    <w:rsid w:val="00D25DFA"/>
    <w:rsid w:val="00D2776D"/>
    <w:rsid w:val="00D3630E"/>
    <w:rsid w:val="00D64126"/>
    <w:rsid w:val="00D7299B"/>
    <w:rsid w:val="00D73E45"/>
    <w:rsid w:val="00D74468"/>
    <w:rsid w:val="00DA0D02"/>
    <w:rsid w:val="00DB6EA1"/>
    <w:rsid w:val="00DD641A"/>
    <w:rsid w:val="00E0727F"/>
    <w:rsid w:val="00E12775"/>
    <w:rsid w:val="00E151D6"/>
    <w:rsid w:val="00E24723"/>
    <w:rsid w:val="00E26E61"/>
    <w:rsid w:val="00E27B1B"/>
    <w:rsid w:val="00E30BFB"/>
    <w:rsid w:val="00E37892"/>
    <w:rsid w:val="00E40A97"/>
    <w:rsid w:val="00E4547A"/>
    <w:rsid w:val="00E474E5"/>
    <w:rsid w:val="00E73173"/>
    <w:rsid w:val="00E77501"/>
    <w:rsid w:val="00E80B67"/>
    <w:rsid w:val="00E85EC9"/>
    <w:rsid w:val="00E87FEF"/>
    <w:rsid w:val="00EC7959"/>
    <w:rsid w:val="00EE2035"/>
    <w:rsid w:val="00F0146C"/>
    <w:rsid w:val="00F12428"/>
    <w:rsid w:val="00F336C7"/>
    <w:rsid w:val="00F37352"/>
    <w:rsid w:val="00F40051"/>
    <w:rsid w:val="00F45FFC"/>
    <w:rsid w:val="00F477BC"/>
    <w:rsid w:val="00F71D78"/>
    <w:rsid w:val="00F829FD"/>
    <w:rsid w:val="00F82FEB"/>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PargrafodaListaChar">
    <w:name w:val="Parágrafo da Lista Char"/>
    <w:link w:val="PargrafodaLista"/>
    <w:uiPriority w:val="99"/>
    <w:qFormat/>
    <w:locked/>
    <w:rsid w:val="00A47B08"/>
    <w:rPr>
      <w:rFonts w:ascii="Verdana" w:eastAsia="Verdana" w:hAnsi="Verdana" w:cs="Verdana"/>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779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9</Pages>
  <Words>3025</Words>
  <Characters>16336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106</cp:revision>
  <cp:lastPrinted>2022-10-07T14:28:00Z</cp:lastPrinted>
  <dcterms:created xsi:type="dcterms:W3CDTF">2021-07-06T19:42:00Z</dcterms:created>
  <dcterms:modified xsi:type="dcterms:W3CDTF">2023-12-18T19:20:00Z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